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6166" w:type="dxa"/>
        <w:jc w:val="center"/>
        <w:tblInd w:w="543" w:type="dxa"/>
        <w:shd w:val="clear"/>
        <w:tblLayout w:type="fixed"/>
        <w:tblCellMar>
          <w:top w:w="0" w:type="dxa"/>
          <w:left w:w="108" w:type="dxa"/>
          <w:bottom w:w="0" w:type="dxa"/>
          <w:right w:w="108" w:type="dxa"/>
        </w:tblCellMar>
      </w:tblPr>
      <w:tblGrid>
        <w:gridCol w:w="453"/>
        <w:gridCol w:w="1278"/>
        <w:gridCol w:w="1926"/>
        <w:gridCol w:w="2509"/>
      </w:tblGrid>
      <w:tr>
        <w:tblPrEx>
          <w:shd w:val="clear"/>
          <w:tblLayout w:type="fixed"/>
          <w:tblCellMar>
            <w:top w:w="0" w:type="dxa"/>
            <w:left w:w="108" w:type="dxa"/>
            <w:bottom w:w="0" w:type="dxa"/>
            <w:right w:w="108" w:type="dxa"/>
          </w:tblCellMar>
        </w:tblPrEx>
        <w:trPr>
          <w:trHeight w:val="730" w:hRule="atLeast"/>
          <w:jc w:val="center"/>
        </w:trPr>
        <w:tc>
          <w:tcPr>
            <w:tcW w:w="567" w:type="dxa"/>
            <w:tcBorders>
              <w:top w:val="single" w:color="auto" w:sz="8" w:space="0"/>
              <w:left w:val="single" w:color="auto" w:sz="8" w:space="0"/>
              <w:bottom w:val="single" w:color="auto" w:sz="8"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kern w:val="0"/>
                <w:sz w:val="22"/>
                <w:szCs w:val="22"/>
                <w:bdr w:val="none" w:color="auto" w:sz="0" w:space="0"/>
                <w:lang w:val="en-US" w:eastAsia="zh-CN" w:bidi="ar"/>
              </w:rPr>
              <w:t>序号</w:t>
            </w:r>
          </w:p>
        </w:tc>
        <w:tc>
          <w:tcPr>
            <w:tcW w:w="1599" w:type="dxa"/>
            <w:tcBorders>
              <w:top w:val="single" w:color="auto" w:sz="8" w:space="0"/>
              <w:left w:val="nil"/>
              <w:bottom w:val="single" w:color="auto" w:sz="8" w:space="0"/>
              <w:right w:val="single" w:color="auto" w:sz="4" w:space="0"/>
              <w:tl2br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220" w:firstLineChars="100"/>
              <w:jc w:val="right"/>
            </w:pPr>
            <w:r>
              <w:rPr>
                <w:rFonts w:hint="eastAsia" w:ascii="宋体" w:hAnsi="宋体" w:eastAsia="宋体" w:cs="宋体"/>
                <w:color w:val="000000"/>
                <w:kern w:val="0"/>
                <w:sz w:val="22"/>
                <w:szCs w:val="22"/>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内容</w:t>
            </w:r>
          </w:p>
        </w:tc>
        <w:tc>
          <w:tcPr>
            <w:tcW w:w="2410" w:type="dxa"/>
            <w:tcBorders>
              <w:top w:val="single" w:color="auto" w:sz="8" w:space="0"/>
              <w:left w:val="nil"/>
              <w:bottom w:val="single" w:color="auto" w:sz="8"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kern w:val="0"/>
                <w:sz w:val="22"/>
                <w:szCs w:val="22"/>
                <w:bdr w:val="none" w:color="auto" w:sz="0" w:space="0"/>
                <w:lang w:val="en-US" w:eastAsia="zh-CN" w:bidi="ar"/>
              </w:rPr>
              <w:t>1、区残联专职委员</w:t>
            </w:r>
          </w:p>
        </w:tc>
        <w:tc>
          <w:tcPr>
            <w:tcW w:w="3139" w:type="dxa"/>
            <w:tcBorders>
              <w:top w:val="single" w:color="auto" w:sz="8" w:space="0"/>
              <w:left w:val="nil"/>
              <w:bottom w:val="single" w:color="auto" w:sz="8"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kern w:val="0"/>
                <w:sz w:val="22"/>
                <w:szCs w:val="22"/>
                <w:bdr w:val="none" w:color="auto" w:sz="0" w:space="0"/>
                <w:lang w:val="en-US" w:eastAsia="zh-CN" w:bidi="ar"/>
              </w:rPr>
              <w:t>2、</w:t>
            </w:r>
            <w:r>
              <w:rPr>
                <w:rFonts w:hint="eastAsia" w:ascii="宋体" w:hAnsi="宋体" w:eastAsia="宋体" w:cs="宋体"/>
                <w:color w:val="000000"/>
                <w:kern w:val="0"/>
                <w:sz w:val="22"/>
                <w:szCs w:val="22"/>
                <w:bdr w:val="none" w:color="auto" w:sz="0" w:space="0"/>
                <w:lang w:val="en-US" w:eastAsia="zh-CN" w:bidi="ar"/>
              </w:rPr>
              <w:t>镇（街道）</w:t>
            </w:r>
            <w:r>
              <w:rPr>
                <w:rFonts w:hint="eastAsia" w:ascii="宋体" w:hAnsi="宋体" w:eastAsia="宋体" w:cs="宋体"/>
                <w:color w:val="000000"/>
                <w:kern w:val="0"/>
                <w:sz w:val="22"/>
                <w:szCs w:val="22"/>
                <w:bdr w:val="none" w:color="auto" w:sz="0" w:space="0"/>
                <w:lang w:val="en-US" w:eastAsia="zh-CN" w:bidi="ar"/>
              </w:rPr>
              <w:t>专职委员</w:t>
            </w:r>
          </w:p>
        </w:tc>
      </w:tr>
      <w:tr>
        <w:tblPrEx>
          <w:shd w:val="clear"/>
          <w:tblLayout w:type="fixed"/>
          <w:tblCellMar>
            <w:top w:w="0" w:type="dxa"/>
            <w:left w:w="108" w:type="dxa"/>
            <w:bottom w:w="0" w:type="dxa"/>
            <w:right w:w="108" w:type="dxa"/>
          </w:tblCellMar>
        </w:tblPrEx>
        <w:trPr>
          <w:trHeight w:val="829" w:hRule="atLeast"/>
          <w:jc w:val="center"/>
        </w:trPr>
        <w:tc>
          <w:tcPr>
            <w:tcW w:w="567" w:type="dxa"/>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kern w:val="0"/>
                <w:sz w:val="22"/>
                <w:szCs w:val="22"/>
                <w:bdr w:val="none" w:color="auto" w:sz="0" w:space="0"/>
                <w:lang w:val="en-US" w:eastAsia="zh-CN" w:bidi="ar"/>
              </w:rPr>
              <w:t>1</w:t>
            </w:r>
          </w:p>
        </w:tc>
        <w:tc>
          <w:tcPr>
            <w:tcW w:w="159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kern w:val="0"/>
                <w:sz w:val="22"/>
                <w:szCs w:val="22"/>
                <w:bdr w:val="none" w:color="auto" w:sz="0" w:space="0"/>
                <w:lang w:val="en-US" w:eastAsia="zh-CN" w:bidi="ar"/>
              </w:rPr>
              <w:t>主要工作内容</w:t>
            </w:r>
          </w:p>
        </w:tc>
        <w:tc>
          <w:tcPr>
            <w:tcW w:w="24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负责斗门区残联分配的残疾人服务工作；完成上级交待的其他工作。</w:t>
            </w:r>
          </w:p>
        </w:tc>
        <w:tc>
          <w:tcPr>
            <w:tcW w:w="3139" w:type="dxa"/>
            <w:tcBorders>
              <w:top w:val="nil"/>
              <w:left w:val="nil"/>
              <w:bottom w:val="single" w:color="auto" w:sz="8"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负责镇（街道）分配的基层残疾人服务工作；完成上级交待的其他工作。</w:t>
            </w:r>
          </w:p>
        </w:tc>
      </w:tr>
      <w:tr>
        <w:tblPrEx>
          <w:shd w:val="clear"/>
          <w:tblLayout w:type="fixed"/>
          <w:tblCellMar>
            <w:top w:w="0" w:type="dxa"/>
            <w:left w:w="108" w:type="dxa"/>
            <w:bottom w:w="0" w:type="dxa"/>
            <w:right w:w="108" w:type="dxa"/>
          </w:tblCellMar>
        </w:tblPrEx>
        <w:trPr>
          <w:trHeight w:val="615" w:hRule="atLeast"/>
          <w:jc w:val="center"/>
        </w:trPr>
        <w:tc>
          <w:tcPr>
            <w:tcW w:w="567" w:type="dxa"/>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kern w:val="0"/>
                <w:sz w:val="22"/>
                <w:szCs w:val="22"/>
                <w:bdr w:val="none" w:color="auto" w:sz="0" w:space="0"/>
                <w:lang w:val="en-US" w:eastAsia="zh-CN" w:bidi="ar"/>
              </w:rPr>
              <w:t>2</w:t>
            </w:r>
          </w:p>
        </w:tc>
        <w:tc>
          <w:tcPr>
            <w:tcW w:w="159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kern w:val="0"/>
                <w:sz w:val="22"/>
                <w:szCs w:val="22"/>
                <w:bdr w:val="none" w:color="auto" w:sz="0" w:space="0"/>
                <w:lang w:val="en-US" w:eastAsia="zh-CN" w:bidi="ar"/>
              </w:rPr>
              <w:t>人数</w:t>
            </w:r>
          </w:p>
        </w:tc>
        <w:tc>
          <w:tcPr>
            <w:tcW w:w="241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kern w:val="0"/>
                <w:sz w:val="22"/>
                <w:szCs w:val="22"/>
                <w:bdr w:val="none" w:color="auto" w:sz="0" w:space="0"/>
                <w:lang w:val="en-US" w:eastAsia="zh-CN" w:bidi="ar"/>
              </w:rPr>
              <w:t>2人</w:t>
            </w:r>
          </w:p>
        </w:tc>
        <w:tc>
          <w:tcPr>
            <w:tcW w:w="3139" w:type="dxa"/>
            <w:tcBorders>
              <w:top w:val="nil"/>
              <w:left w:val="nil"/>
              <w:bottom w:val="single" w:color="auto" w:sz="8"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kern w:val="0"/>
                <w:sz w:val="22"/>
                <w:szCs w:val="22"/>
                <w:bdr w:val="none" w:color="auto" w:sz="0" w:space="0"/>
                <w:lang w:val="en-US" w:eastAsia="zh-CN" w:bidi="ar"/>
              </w:rPr>
              <w:t>2人</w:t>
            </w:r>
          </w:p>
        </w:tc>
      </w:tr>
      <w:tr>
        <w:tblPrEx>
          <w:shd w:val="clear"/>
          <w:tblLayout w:type="fixed"/>
          <w:tblCellMar>
            <w:top w:w="0" w:type="dxa"/>
            <w:left w:w="108" w:type="dxa"/>
            <w:bottom w:w="0" w:type="dxa"/>
            <w:right w:w="108" w:type="dxa"/>
          </w:tblCellMar>
        </w:tblPrEx>
        <w:trPr>
          <w:trHeight w:val="1849" w:hRule="atLeast"/>
          <w:jc w:val="center"/>
        </w:trPr>
        <w:tc>
          <w:tcPr>
            <w:tcW w:w="567" w:type="dxa"/>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kern w:val="0"/>
                <w:sz w:val="22"/>
                <w:szCs w:val="22"/>
                <w:bdr w:val="none" w:color="auto" w:sz="0" w:space="0"/>
                <w:lang w:val="en-US" w:eastAsia="zh-CN" w:bidi="ar"/>
              </w:rPr>
              <w:t>3</w:t>
            </w:r>
          </w:p>
        </w:tc>
        <w:tc>
          <w:tcPr>
            <w:tcW w:w="159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kern w:val="0"/>
                <w:sz w:val="22"/>
                <w:szCs w:val="22"/>
                <w:bdr w:val="none" w:color="auto" w:sz="0" w:space="0"/>
                <w:lang w:val="en-US" w:eastAsia="zh-CN" w:bidi="ar"/>
              </w:rPr>
              <w:t>上岗条件</w:t>
            </w:r>
          </w:p>
        </w:tc>
        <w:tc>
          <w:tcPr>
            <w:tcW w:w="241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1.遵守中华人民共和国宪法、法律、法规，熟悉和热爱基层残疾人工作，具有爱心、责任心和奉献精神。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2.年龄在35周岁以下。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3.具有全日制大专以上文化程度，有较强的社会活动能力、组织协调能力和语言、文字表达能力，具有较强的计算机操作能力。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4.身体健康，具有残疾人工作经验、表现突出、能力较强的残疾人、和愿意长期服务的优先。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5.斗门区本镇街户籍的优先。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 </w:t>
            </w:r>
          </w:p>
        </w:tc>
        <w:tc>
          <w:tcPr>
            <w:tcW w:w="3139" w:type="dxa"/>
            <w:tcBorders>
              <w:top w:val="nil"/>
              <w:left w:val="nil"/>
              <w:bottom w:val="single" w:color="auto" w:sz="8"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1.斗门区户籍及本镇街优先。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2.遵守中华人民共和国宪法、法律、法规，熟悉基层残疾人工作，具有爱心、责任心和奉献精神。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3.年龄在35周岁以下。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4.具有大专以上文化程度，有较强的社会活动能力、组织协调能力和语言、文字表达能力，具有较强的计算机操作能力。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5.持有第二代《中华人民共和国残疾人证》，具有斗门区户籍的三级以下肢残、低视力残疾人或可进行正常交流的听力残疾人或各类持证残疾人的亲属。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6.身体健康，具有开展残疾人工作所必需的体力、精力和能力，能有效履行工作职责和开展相关工作。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7.具有残疾人工作经验、表现突出、能力较强的，年龄可适当放宽。</w:t>
            </w:r>
          </w:p>
        </w:tc>
      </w:tr>
      <w:tr>
        <w:tblPrEx>
          <w:tblLayout w:type="fixed"/>
          <w:tblCellMar>
            <w:top w:w="0" w:type="dxa"/>
            <w:left w:w="108" w:type="dxa"/>
            <w:bottom w:w="0" w:type="dxa"/>
            <w:right w:w="108" w:type="dxa"/>
          </w:tblCellMar>
        </w:tblPrEx>
        <w:trPr>
          <w:trHeight w:val="826" w:hRule="atLeast"/>
          <w:jc w:val="center"/>
        </w:trPr>
        <w:tc>
          <w:tcPr>
            <w:tcW w:w="567" w:type="dxa"/>
            <w:tcBorders>
              <w:top w:val="nil"/>
              <w:left w:val="single" w:color="auto" w:sz="8" w:space="0"/>
              <w:bottom w:val="single" w:color="auto" w:sz="8"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kern w:val="0"/>
                <w:sz w:val="22"/>
                <w:szCs w:val="22"/>
                <w:bdr w:val="none" w:color="auto" w:sz="0" w:space="0"/>
                <w:lang w:val="en-US" w:eastAsia="zh-CN" w:bidi="ar"/>
              </w:rPr>
              <w:t>4</w:t>
            </w:r>
          </w:p>
        </w:tc>
        <w:tc>
          <w:tcPr>
            <w:tcW w:w="1599" w:type="dxa"/>
            <w:tcBorders>
              <w:top w:val="nil"/>
              <w:left w:val="nil"/>
              <w:bottom w:val="single" w:color="auto" w:sz="8"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kern w:val="0"/>
                <w:sz w:val="22"/>
                <w:szCs w:val="22"/>
                <w:bdr w:val="none" w:color="auto" w:sz="0" w:space="0"/>
                <w:lang w:val="en-US" w:eastAsia="zh-CN" w:bidi="ar"/>
              </w:rPr>
              <w:t>工作地点</w:t>
            </w:r>
          </w:p>
        </w:tc>
        <w:tc>
          <w:tcPr>
            <w:tcW w:w="2410" w:type="dxa"/>
            <w:tcBorders>
              <w:top w:val="nil"/>
              <w:left w:val="nil"/>
              <w:bottom w:val="single" w:color="auto" w:sz="8"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斗门区残联</w:t>
            </w:r>
          </w:p>
        </w:tc>
        <w:tc>
          <w:tcPr>
            <w:tcW w:w="3139" w:type="dxa"/>
            <w:tcBorders>
              <w:top w:val="nil"/>
              <w:left w:val="nil"/>
              <w:bottom w:val="single" w:color="auto" w:sz="8"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2"/>
                <w:szCs w:val="22"/>
                <w:bdr w:val="none" w:color="auto" w:sz="0" w:space="0"/>
                <w:lang w:val="en-US" w:eastAsia="zh-CN" w:bidi="ar"/>
              </w:rPr>
              <w:t>斗门区白蕉镇、莲洲镇</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CB5A66"/>
    <w:rsid w:val="2F5A53DD"/>
    <w:rsid w:val="74A47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444444"/>
      <w:u w:val="none"/>
    </w:rPr>
  </w:style>
  <w:style w:type="character" w:styleId="5">
    <w:name w:val="Hyperlink"/>
    <w:basedOn w:val="3"/>
    <w:uiPriority w:val="0"/>
    <w:rPr>
      <w:color w:val="444444"/>
      <w:u w:val="none"/>
    </w:rPr>
  </w:style>
  <w:style w:type="character" w:customStyle="1" w:styleId="7">
    <w:name w:val="symbol01"/>
    <w:basedOn w:val="3"/>
    <w:uiPriority w:val="0"/>
    <w:rPr>
      <w:rFonts w:hint="eastAsia" w:ascii="宋体" w:hAnsi="宋体" w:eastAsia="宋体" w:cs="宋体"/>
      <w:sz w:val="16"/>
      <w:szCs w:val="16"/>
    </w:rPr>
  </w:style>
  <w:style w:type="character" w:customStyle="1" w:styleId="8">
    <w:name w:val="bds_nopic"/>
    <w:basedOn w:val="3"/>
    <w:uiPriority w:val="0"/>
  </w:style>
  <w:style w:type="character" w:customStyle="1" w:styleId="9">
    <w:name w:val="bds_nopic1"/>
    <w:basedOn w:val="3"/>
    <w:uiPriority w:val="0"/>
  </w:style>
  <w:style w:type="character" w:customStyle="1" w:styleId="10">
    <w:name w:val="bds_nopic2"/>
    <w:basedOn w:val="3"/>
    <w:uiPriority w:val="0"/>
  </w:style>
  <w:style w:type="character" w:customStyle="1" w:styleId="11">
    <w:name w:val="selecticon"/>
    <w:basedOn w:val="3"/>
    <w:uiPriority w:val="0"/>
  </w:style>
  <w:style w:type="character" w:customStyle="1" w:styleId="12">
    <w:name w:val="time"/>
    <w:basedOn w:val="3"/>
    <w:uiPriority w:val="0"/>
  </w:style>
  <w:style w:type="character" w:customStyle="1" w:styleId="13">
    <w:name w:val="bds_more"/>
    <w:basedOn w:val="3"/>
    <w:uiPriority w:val="0"/>
    <w:rPr>
      <w:rFonts w:hint="eastAsia" w:ascii="宋体" w:hAnsi="宋体" w:eastAsia="宋体" w:cs="宋体"/>
      <w:bdr w:val="none" w:color="auto" w:sz="0" w:space="0"/>
    </w:rPr>
  </w:style>
  <w:style w:type="character" w:customStyle="1" w:styleId="14">
    <w:name w:val="bds_more1"/>
    <w:basedOn w:val="3"/>
    <w:uiPriority w:val="0"/>
    <w:rPr>
      <w:bdr w:val="none" w:color="auto" w:sz="0" w:space="0"/>
    </w:rPr>
  </w:style>
  <w:style w:type="character" w:customStyle="1" w:styleId="15">
    <w:name w:val="bds_more2"/>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可爱的小仙女</dc:creator>
  <cp:lastModifiedBy>可爱的小仙女</cp:lastModifiedBy>
  <dcterms:modified xsi:type="dcterms:W3CDTF">2018-01-15T06:56:29Z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