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楷体_GB2312"/>
          <w:bCs/>
          <w:kern w:val="0"/>
          <w:sz w:val="32"/>
          <w:szCs w:val="32"/>
        </w:rPr>
      </w:pPr>
      <w:bookmarkStart w:id="0" w:name="RANGE!A1:H12"/>
      <w:r>
        <w:rPr>
          <w:rFonts w:ascii="Times New Roman" w:hAnsi="Times New Roman" w:eastAsia="楷体_GB2312"/>
          <w:bCs/>
          <w:kern w:val="0"/>
          <w:sz w:val="32"/>
          <w:szCs w:val="32"/>
        </w:rPr>
        <w:t>附件1</w:t>
      </w:r>
      <w:bookmarkEnd w:id="0"/>
      <w:r>
        <w:rPr>
          <w:rFonts w:ascii="Times New Roman" w:hAnsi="Times New Roman" w:eastAsia="楷体_GB2312"/>
          <w:bCs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/>
          <w:kern w:val="0"/>
          <w:sz w:val="44"/>
          <w:szCs w:val="44"/>
        </w:rPr>
        <w:t>株洲市石峰区2019年公开招聘政府雇员岗位计划表</w:t>
      </w:r>
      <w:bookmarkEnd w:id="1"/>
      <w:r>
        <w:rPr>
          <w:rFonts w:ascii="Times New Roman" w:hAnsi="Times New Roman" w:eastAsia="方正小标宋简体"/>
          <w:kern w:val="0"/>
          <w:sz w:val="44"/>
          <w:szCs w:val="44"/>
        </w:rPr>
        <w:t>（一）</w:t>
      </w:r>
    </w:p>
    <w:tbl>
      <w:tblPr>
        <w:tblStyle w:val="6"/>
        <w:tblW w:w="13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3"/>
        <w:gridCol w:w="1341"/>
        <w:gridCol w:w="779"/>
        <w:gridCol w:w="779"/>
        <w:gridCol w:w="795"/>
        <w:gridCol w:w="1948"/>
        <w:gridCol w:w="5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雇员级别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具体要求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01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统计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初级雇员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不限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大专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及以上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统计、经济、财会、计算机及相关专业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1、具有5年以上统计、经济、财务、计算机相关工作经历，</w:t>
            </w: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具有一定的文字功底，能熟练运用办公自动化软件；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2、具备相关从业资格和初级以上职称；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3、同等条件下，</w:t>
            </w:r>
            <w:r>
              <w:rPr>
                <w:rFonts w:ascii="Times New Roman" w:hAnsi="Times New Roman" w:eastAsia="仿宋_GB2312"/>
                <w:sz w:val="24"/>
              </w:rPr>
              <w:t>具有企事业单位统计工作从业经历者或具有中级职称者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或零就业、特困家庭者优先。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中级雇员/高级雇员</w:t>
            </w:r>
          </w:p>
        </w:tc>
        <w:tc>
          <w:tcPr>
            <w:tcW w:w="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40" w:firstLineChars="1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本科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及以上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统计、经济、财会、计算机及相关专业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1、具有8年以上统计、经济、财务、计算机相关工作经历，</w:t>
            </w: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具有一定的文字功底，能熟练运用办公自动化软件；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2、具备相关从业资格和中级以上职称；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3、同等条件下，</w:t>
            </w:r>
            <w:r>
              <w:rPr>
                <w:rFonts w:ascii="Times New Roman" w:hAnsi="Times New Roman" w:eastAsia="仿宋_GB2312"/>
                <w:sz w:val="24"/>
              </w:rPr>
              <w:t>具有企事业单位统计工作从业经历者或具有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高级职称或零就业、特困家庭者优先。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总计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afterLines="50" w:line="596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株洲市石峰区2019年公开招聘政府雇员岗位计划表（二）</w:t>
      </w:r>
    </w:p>
    <w:tbl>
      <w:tblPr>
        <w:tblStyle w:val="6"/>
        <w:tblW w:w="13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2"/>
        <w:gridCol w:w="1606"/>
        <w:gridCol w:w="644"/>
        <w:gridCol w:w="644"/>
        <w:gridCol w:w="1027"/>
        <w:gridCol w:w="1749"/>
        <w:gridCol w:w="65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雇员级别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6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具体要求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02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财务管理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初级雇员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不限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大专及以上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财会及相关专业</w:t>
            </w:r>
          </w:p>
        </w:tc>
        <w:tc>
          <w:tcPr>
            <w:tcW w:w="6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1、具有5年以上财务（审计）工作经验；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2、具备会计（审计）从业资格和初级会计(审计)师以上职称；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3、同等条件下，具有中级会计(审计)师职称者或零就业、特困家庭者优先。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中级/高级雇员</w:t>
            </w: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240" w:firstLineChars="1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本科及以上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财会及相关专业</w:t>
            </w:r>
          </w:p>
        </w:tc>
        <w:tc>
          <w:tcPr>
            <w:tcW w:w="6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1、具有8年及以上财务工作经验；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2、具备会计（审计）从业资格和中级会计(审计)师以上职称；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3、同等条件下，具备高级会计(审计)师职称或持有注册会计师职业资格证者或零就业、特困家庭者优先。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造价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中级/高级雇员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不限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本科及以上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工程造价或工程经济类专业、预决算专业</w:t>
            </w:r>
          </w:p>
        </w:tc>
        <w:tc>
          <w:tcPr>
            <w:tcW w:w="6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1.具有8年及以上工程造价工作经验；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2.持有造价员资格证，同等条件下，持有造价工程师资格证者优先。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总计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6C"/>
    <w:rsid w:val="005F2C57"/>
    <w:rsid w:val="00961D6C"/>
    <w:rsid w:val="00E7348A"/>
    <w:rsid w:val="00F82528"/>
    <w:rsid w:val="11962063"/>
    <w:rsid w:val="28395577"/>
    <w:rsid w:val="6D4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952</Characters>
  <Lines>7</Lines>
  <Paragraphs>2</Paragraphs>
  <TotalTime>6</TotalTime>
  <ScaleCrop>false</ScaleCrop>
  <LinksUpToDate>false</LinksUpToDate>
  <CharactersWithSpaces>1116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2019-01-30T08:06:00Z</dcterms:created>
  <dc:creator>user</dc:creator>
  <cp:lastModifiedBy>黄婷</cp:lastModifiedBy>
  <dcterms:modified xsi:type="dcterms:W3CDTF">2019-01-31T03:19:08Z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