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290" w:type="dxa"/>
        <w:tblInd w:w="-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13290" w:type="dxa"/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附件1</w:t>
            </w:r>
          </w:p>
          <w:p>
            <w:pPr>
              <w:jc w:val="both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36"/>
                <w:szCs w:val="36"/>
                <w:lang w:val="en-US" w:eastAsia="zh-CN"/>
              </w:rPr>
              <w:t>广安职业技术学院</w:t>
            </w: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36"/>
                <w:szCs w:val="36"/>
              </w:rPr>
              <w:t>2019年“小平故里英才计划”引进急需</w:t>
            </w: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36"/>
                <w:szCs w:val="36"/>
                <w:lang w:eastAsia="zh-CN"/>
              </w:rPr>
              <w:t>紧缺专业人才</w:t>
            </w: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kern w:val="0"/>
                <w:sz w:val="36"/>
                <w:szCs w:val="36"/>
              </w:rPr>
              <w:t>职位一览表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3290" w:type="dxa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-179" w:tblpY="-6912"/>
              <w:tblOverlap w:val="never"/>
              <w:tblW w:w="1318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65"/>
              <w:gridCol w:w="669"/>
              <w:gridCol w:w="934"/>
              <w:gridCol w:w="1160"/>
              <w:gridCol w:w="640"/>
              <w:gridCol w:w="3587"/>
              <w:gridCol w:w="880"/>
              <w:gridCol w:w="1080"/>
              <w:gridCol w:w="2839"/>
              <w:gridCol w:w="9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职位编码</w:t>
                  </w:r>
                </w:p>
              </w:tc>
              <w:tc>
                <w:tcPr>
                  <w:tcW w:w="6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归口单位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11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联系人/电话及邮箱</w:t>
                  </w:r>
                </w:p>
              </w:tc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需求岗位</w:t>
                  </w:r>
                </w:p>
              </w:tc>
              <w:tc>
                <w:tcPr>
                  <w:tcW w:w="35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需求专业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需求人数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学历要求</w:t>
                  </w:r>
                </w:p>
              </w:tc>
              <w:tc>
                <w:tcPr>
                  <w:tcW w:w="2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相关要求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69" w:hRule="atLeast"/>
              </w:trPr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6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广安职业技术学院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广安职业技术学院</w:t>
                  </w:r>
                </w:p>
              </w:tc>
              <w:tc>
                <w:tcPr>
                  <w:tcW w:w="116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肖洪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0826-2256581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0826-2256121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邮箱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guangzygccrc@163.com</w:t>
                  </w:r>
                </w:p>
              </w:tc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专任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35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机械设计制造及其自动化、材料成型及控制工程、 工业设计、 过程装备与控制工程、机械工程及自动化、车辆工程、机械电子工程、汽车服务工程、制造自动化与测控技术、微机电系统工程、制造工程、电气工程与自动化、交通运输、交通工程、交通设备信息工程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全日制本科及以上学历</w:t>
                  </w:r>
                </w:p>
              </w:tc>
              <w:tc>
                <w:tcPr>
                  <w:tcW w:w="2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教授，年龄48岁以下，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</w:rPr>
                    <w:t>身体健康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；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</w:rPr>
                    <w:t>具有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  <w:lang w:eastAsia="zh-CN"/>
                    </w:rPr>
                    <w:t>优质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</w:rPr>
                    <w:t>高职院校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  <w:lang w:eastAsia="zh-CN"/>
                    </w:rPr>
                    <w:t>或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</w:rPr>
                    <w:t>本科院校的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  <w:lang w:eastAsia="zh-CN"/>
                    </w:rPr>
                    <w:t>教务（院）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</w:rPr>
                    <w:t>系、科研等部门负责人工作经历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  <w:lang w:eastAsia="zh-CN"/>
                    </w:rPr>
                    <w:t>的；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</w:rPr>
                    <w:t>学术带头人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  <w:lang w:eastAsia="zh-CN"/>
                    </w:rPr>
                    <w:t>或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</w:rPr>
                    <w:t>在相关领域已取得突出学术成就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  <w:lang w:eastAsia="zh-CN"/>
                    </w:rPr>
                    <w:t>的；获国家级、省级学术奖项的优先。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eastAsia="zh-CN"/>
                    </w:rPr>
                    <w:t>急需紧缺专业高层次人才引进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62" w:hRule="atLeast"/>
              </w:trPr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66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3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6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专任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35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学前教育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全日制本科及以上学历</w:t>
                  </w:r>
                </w:p>
              </w:tc>
              <w:tc>
                <w:tcPr>
                  <w:tcW w:w="2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教授，年龄48岁以下，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</w:rPr>
                    <w:t>身体健康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；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</w:rPr>
                    <w:t>具有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  <w:lang w:eastAsia="zh-CN"/>
                    </w:rPr>
                    <w:t>优质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</w:rPr>
                    <w:t>高职院校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  <w:lang w:eastAsia="zh-CN"/>
                    </w:rPr>
                    <w:t>或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</w:rPr>
                    <w:t>本科院校的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  <w:lang w:eastAsia="zh-CN"/>
                    </w:rPr>
                    <w:t>教务（院）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</w:rPr>
                    <w:t>系、科研等部门负责人工作经历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  <w:lang w:eastAsia="zh-CN"/>
                    </w:rPr>
                    <w:t>的；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</w:rPr>
                    <w:t>学术带头人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  <w:lang w:eastAsia="zh-CN"/>
                    </w:rPr>
                    <w:t>或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</w:rPr>
                    <w:t>在相关领域已取得突出学术成就</w:t>
                  </w:r>
                  <w:r>
                    <w:rPr>
                      <w:rFonts w:hint="eastAsia" w:ascii="Times New Roman" w:hAnsi="Times New Roman" w:eastAsia="宋体" w:cs="Times New Roman"/>
                      <w:i w:val="0"/>
                      <w:caps w:val="0"/>
                      <w:color w:val="000000"/>
                      <w:spacing w:val="0"/>
                      <w:sz w:val="21"/>
                      <w:szCs w:val="21"/>
                      <w:shd w:val="clear" w:color="auto" w:fill="FFFFFF"/>
                      <w:lang w:eastAsia="zh-CN"/>
                    </w:rPr>
                    <w:t>的；获国家级、省级学术奖项的优先。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eastAsia="zh-CN"/>
                    </w:rPr>
                    <w:t>急需紧缺专业高层次人才引进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16" w:hRule="atLeast"/>
              </w:trPr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66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3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6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专任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35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应用化学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全日制本科及以上学历</w:t>
                  </w:r>
                </w:p>
              </w:tc>
              <w:tc>
                <w:tcPr>
                  <w:tcW w:w="2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 教授，年龄50岁以下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="仿宋_GB2312" w:hAnsi="仿宋_GB2312" w:cs="仿宋_GB2312"/>
                      <w:b w:val="0"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常规高层次人才引进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69" w:hRule="atLeast"/>
              </w:trPr>
              <w:tc>
                <w:tcPr>
                  <w:tcW w:w="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66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3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6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6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专任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教师</w:t>
                  </w:r>
                </w:p>
              </w:tc>
              <w:tc>
                <w:tcPr>
                  <w:tcW w:w="35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旅游管理专业</w:t>
                  </w:r>
                </w:p>
              </w:tc>
              <w:tc>
                <w:tcPr>
                  <w:tcW w:w="8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全日制博士研究生学历</w:t>
                  </w:r>
                </w:p>
              </w:tc>
              <w:tc>
                <w:tcPr>
                  <w:tcW w:w="28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年龄40岁以下</w:t>
                  </w:r>
                </w:p>
              </w:tc>
              <w:tc>
                <w:tcPr>
                  <w:tcW w:w="9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仿宋_GB2312" w:cs="仿宋_GB2312"/>
                      <w:b w:val="0"/>
                      <w:bCs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常规高层次人才引进</w:t>
                  </w:r>
                </w:p>
              </w:tc>
            </w:tr>
          </w:tbl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sectPr>
      <w:pgSz w:w="16838" w:h="11906" w:orient="landscape"/>
      <w:pgMar w:top="89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E0721"/>
    <w:rsid w:val="32B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2019-03-06T00:50:00Z</dcterms:created>
  <dc:creator>周泽南</dc:creator>
  <cp:lastModifiedBy>周泽南</cp:lastModifiedBy>
  <dcterms:modified xsi:type="dcterms:W3CDTF">2019-03-06T00:51:59Z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