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</w:rPr>
        <w:t>附件1：2019年高层次人才招聘计划具体招聘岗位条件</w:t>
      </w:r>
    </w:p>
    <w:tbl>
      <w:tblPr>
        <w:tblStyle w:val="6"/>
        <w:tblW w:w="971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45"/>
        <w:gridCol w:w="495"/>
        <w:gridCol w:w="345"/>
        <w:gridCol w:w="2565"/>
        <w:gridCol w:w="2235"/>
        <w:gridCol w:w="435"/>
        <w:gridCol w:w="2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岗位类别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岗位职责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学历（学位） 要求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范围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其他资格条件及待遇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中英时尚设计学院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院长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1、全面负责本院教学、科研及行政管理工作。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2、负责制定本院教学科研、合作办学、学科建设、专业建设、人才培养、师资队伍建设等发展规划。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3、完成上级交办的其它工作。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专业：服装设计与工程、设计艺术学、艺术学</w:t>
            </w:r>
          </w:p>
          <w:p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学历学位：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博士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研究生学历、博士学位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其中对拥有教授职称的学历学位可放宽至硕士研究生。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海内外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有3年及以上海外相关学习或工作经历；年龄45岁以下（其中对拥有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教授职称的年龄可放宽至50周岁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）；</w:t>
            </w:r>
          </w:p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注：博士研究生或教授的异地安家费人民币30万起。其他待遇面谈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时装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服装设计与工艺专业带头人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从事服装设计与工艺专业课程教学、实训指导，拟定和落实专业发展规划等。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专业：艺术学（服装设计与工艺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有5年及以上高校或企业工作经历；有1年及以上留学经历；年龄45周岁以下。</w:t>
            </w:r>
          </w:p>
          <w:p>
            <w:pPr>
              <w:pStyle w:val="11"/>
              <w:spacing w:line="240" w:lineRule="exact"/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时装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服装与服饰设计专业带头人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从事服装与服饰设计专业课程教学、实训指导，拟定和落实专业发展规划等。             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专业：艺术学（服装与服饰设计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Cambria" w:hAnsi="Cambria"/>
                <w:color w:val="000000" w:themeColor="text1"/>
                <w:sz w:val="18"/>
                <w:szCs w:val="18"/>
              </w:rPr>
              <w:t>有2年及以上高校或企业工作经历；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年龄35周岁以下（其中对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副高以上职称的，年龄可放宽至40周岁）。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建筑装饰专业带头人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从事建筑装饰工程技术专业课程教学、实训指导、专业建设工作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专业：建筑学（建筑装饰工程技术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学历学位：硕士研究生、硕士及以上学历（学位）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本专业领域（建筑装饰、室内设计）高级职称；有高校同类专业带头人经历或10年及以上从事本专业工作经历；年龄40周岁以下。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美容专业教师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1、从事人物形象设计专业美容领域课程教学;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2、承担中韩合作办学项目中的课程教学；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3、完成专业相关实践教学任务和学科竞赛指导工作；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4、独立完成美容美体研究和实践项目；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5、兼顾完成韩语翻译及相关社会服务项目。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专业：艺术学（美容化妆设计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有3年及以上韩国留学经历；具备中级以上美容职业技能资格；年龄35周岁以下。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美发专业教师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1、从事美发、发型设计课程教学和实训课程指导工作；2、熟练承担发型设计、洗剪吹烫染盘扎等美发实践项目；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3、指导学生参加各类美发技能竞赛；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4、参与专业建设承担教学改革项目，具备良好的教学科研能力与美发实践水平。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专业：艺术学（美发化妆设计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 xml:space="preserve">学历学位：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本科以上学历、学士及以上学位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有累计5年及以上美发和发型设计从业经历和专业教学工作经历、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龄45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周岁以下且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满足以下条件之一：</w:t>
            </w:r>
          </w:p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1、取得美发技师资格证书3年以上或高级技师证书1年以上；</w:t>
            </w:r>
          </w:p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2、获得美发技能竞赛国家级奖励或国际大赛获奖（含指导）；</w:t>
            </w:r>
          </w:p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3、取得海外美发类专业硕士学位。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舞蹈专业教师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1、从事舞蹈创编、舞蹈表演课程教学和实训课程指导工作；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2、独立承担舞蹈表演艺术实践项目；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3、编创和指导学生参加各类舞蹈技能竞赛；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4、参与专业建设承担教学改革项目，具备良好的教学科研能力与舞台实践水平。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专业：表演艺术（舞蹈学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有3年及以上舞台表演工作经历；有市级以上获奖舞蹈编创作品和参与省级以上演出经验；有1年以上院校舞蹈教学工作经历，有相关的舞蹈教学科研成果（公开发表或演出成果）；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龄35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机电与轨道交通学院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工业机器人技术专业教师(一)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从事机器人本体、伺服电机相关材料的科研与社会服务工作；从事工业机器人产品生产质量、产品品质控制、工程材料、材料学等课程的教学与培训工作。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专业：材料物理化学类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学历：博士研究生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学位：博士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有2年及以上高校教学或者企业工作经历；年龄35周岁以下。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机电与轨道交通学院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工业机器人技术专业教师（二）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从事工业机器人技术专业相关教学、科研与社会服务工作。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专业：自动化、控制工程、动力工程类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其中对符合以下条件之一可学历放宽至本科：</w:t>
            </w: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（1）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拥有技师及以上职业资格证书且获“省首席技师”或“省级及以上技术能手”等荣誉获得者或国家级一类技能大赛一等奖获得者；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（2）拥有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高级工程师（来自企业）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有2年及以上高校教学或者企业工作经历；年龄35周岁以下（其中对拥有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高级工程师（来自企业）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的，年龄可放宽至40周岁以下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机电与轨道交通学院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机电一体化专业教师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从事机电装备技术开发和教学管理工作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专业：机电一体化类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学历学位：博士研究生学历，博士学位。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其中对有2年及以上工作经历者，学历学位可放宽至硕士研究生；对拥有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高级工程师（来自企业）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职称的，可放宽至本科学历。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面向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2、历届生，年龄35周岁以下。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公共体育教师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1、负责公共体育课教学和相关项目运动队训练（限乒乓球或足球）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2、完成本单位其它有关教学科研等工作；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3、完成学院、分院指派的其他任务。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专业：体育教育或运动训练（乒乓球或足球项目方向）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2、历届生，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思政理论课骨干教师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从事思政理论课教学、科研等工作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</w:t>
            </w:r>
            <w:r>
              <w:rPr>
                <w:rFonts w:hint="eastAsia" w:ascii="宋体" w:hAnsi="宋体" w:cs="仿宋_GB2312"/>
                <w:color w:val="000000" w:themeColor="text1"/>
                <w:sz w:val="18"/>
                <w:szCs w:val="18"/>
              </w:rPr>
              <w:t>马克思主义理论类</w:t>
            </w:r>
          </w:p>
          <w:p>
            <w:pPr>
              <w:spacing w:line="240" w:lineRule="exact"/>
              <w:rPr>
                <w:rFonts w:ascii="宋体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学历学位：</w:t>
            </w:r>
            <w:r>
              <w:rPr>
                <w:rFonts w:hint="eastAsia" w:ascii="宋体" w:hAnsi="宋体" w:cs="仿宋_GB2312"/>
                <w:color w:val="000000" w:themeColor="text1"/>
                <w:sz w:val="18"/>
                <w:szCs w:val="18"/>
              </w:rPr>
              <w:t>博士研究生学历学位。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18"/>
                <w:szCs w:val="18"/>
              </w:rPr>
              <w:t>其中对拥有副教授职称的，学历学位可放宽至硕士研究生。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中共党员（含中共预备党员）且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2、历届生，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年龄35周岁以下（其中对拥有</w:t>
            </w:r>
            <w:r>
              <w:rPr>
                <w:rFonts w:hint="eastAsia" w:ascii="宋体" w:hAnsi="宋体" w:cs="仿宋_GB2312"/>
                <w:color w:val="000000" w:themeColor="text1"/>
                <w:sz w:val="18"/>
                <w:szCs w:val="18"/>
              </w:rPr>
              <w:t>副教授职称的，年龄可放宽至40周岁）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思政理论课教师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从事思政理论课教学、科研等工作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专业：</w:t>
            </w:r>
            <w:r>
              <w:rPr>
                <w:rFonts w:hint="eastAsia" w:ascii="宋体" w:hAnsi="宋体" w:cs="仿宋_GB2312"/>
                <w:color w:val="000000" w:themeColor="text1"/>
                <w:sz w:val="18"/>
                <w:szCs w:val="18"/>
              </w:rPr>
              <w:t>马克思主义理论类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中共党员（含中共预备党员）且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2、历届生，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商学院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休闲服务管理专业教师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1、从事休闲服务与管理专业教学工作；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 xml:space="preserve">2、申报承接休闲服务与管理相关领域高水平科学研究课题。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专业要求：旅游管理、酒店管理、休闲服务类；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其中对符合以下条件之一可学历放宽至本科：</w:t>
            </w: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（1）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拥有技师及以上职业资格证书且获“省首席技师”或“省级及以上技术能手”等荣誉获得者或国家级一类技能大赛一等奖获得者；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（2）拥有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高级工程师（来自企业）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pStyle w:val="9"/>
              <w:spacing w:line="240" w:lineRule="exact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有2年及以上工作经历；年龄35周岁以下（其中对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具有高级工程师职称的，年龄可放宽至40周岁以下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商学院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电子商务专业骨干教师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1、从事数据分析、电商运营等电子商务教学与教研工作；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2、申报承担电子商务相关领域高水平科学研究课题。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专业要求：统计学、管理学、应用数学；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2、历届生，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58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游戏编程专业教师</w:t>
            </w:r>
          </w:p>
        </w:tc>
        <w:tc>
          <w:tcPr>
            <w:tcW w:w="49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1、从事游戏编程相关课程的教学；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2、会使用Unity3D引擎开发游戏，熟悉Android，iOS平台游戏编程流程；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3、承担项目团队相关游戏项目的设计研发工作，了解主流数字媒体交互技术。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专业：计算机软件、游戏开发类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有2年及以上游戏编程工作经历；年龄35周岁以下。</w:t>
            </w:r>
          </w:p>
          <w:p>
            <w:pPr>
              <w:pStyle w:val="9"/>
              <w:spacing w:line="240" w:lineRule="exact"/>
              <w:ind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数字媒体设计专业教师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从事数字媒体艺术设计专业的作品设计类课程教学，或从事数字媒体作品技术实现类课程教学。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专业：数字媒体艺术设计、数字媒体技术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其中对符合以下条件之一可学历放宽至本科：</w:t>
            </w: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（1）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拥有技师及以上职业资格证书且获“省首席技师”或“省级及以上技术能手”等荣誉获得者或国家级一类技能大赛一等奖获得者；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（2）拥有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高级工程师（来自企业）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有2年及以上数字媒体艺术设计或技术实现类工作经历；年龄35周岁以下（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对拥有高级工程师职称的，年龄可放宽至40周岁以下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图书馆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嵌入式教学与科研服务岗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负责嵌入式教学服务、参与图书馆各类数据库建设。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专业要求：情报学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pStyle w:val="9"/>
              <w:spacing w:line="240" w:lineRule="exact"/>
              <w:ind w:firstLine="0" w:firstLineChars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2、历届生，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校园建设管理处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基建管理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2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负责建设</w:t>
            </w:r>
            <w:r>
              <w:rPr>
                <w:color w:val="000000" w:themeColor="text1"/>
                <w:sz w:val="18"/>
                <w:szCs w:val="18"/>
              </w:rPr>
              <w:t>项目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工程、建筑工程</w:t>
            </w:r>
            <w:r>
              <w:rPr>
                <w:color w:val="000000" w:themeColor="text1"/>
                <w:sz w:val="18"/>
                <w:szCs w:val="18"/>
              </w:rPr>
              <w:t>项目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color w:val="000000" w:themeColor="text1"/>
                <w:sz w:val="18"/>
                <w:szCs w:val="18"/>
              </w:rPr>
              <w:t>各类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新建工程和零星工程、校园基本建设的规划、立项、施工等相关工作。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专业：土木工程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学历学位：本科及以上学历，学士及以上学位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拥有建筑工程系列副高及以上职称；有10年及以上建筑工程（设计、施工、监理、项目管理）工作经历；年龄40周岁及以下。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8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计划财务处</w:t>
            </w:r>
          </w:p>
        </w:tc>
        <w:tc>
          <w:tcPr>
            <w:tcW w:w="6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会计</w:t>
            </w:r>
          </w:p>
        </w:tc>
        <w:tc>
          <w:tcPr>
            <w:tcW w:w="49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从事学校财务会计核算、预算管理、财务信息化管理及其他相关工作等。</w:t>
            </w:r>
          </w:p>
        </w:tc>
        <w:tc>
          <w:tcPr>
            <w:tcW w:w="22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专业：会计类</w:t>
            </w: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有会计资格上岗证；年龄35周岁以下（其中对具有高级职称的，年龄可放宽到40周岁以下）。</w:t>
            </w:r>
          </w:p>
        </w:tc>
      </w:tr>
    </w:tbl>
    <w:p>
      <w:pPr>
        <w:spacing w:line="360" w:lineRule="auto"/>
        <w:ind w:right="-55" w:firstLine="420" w:firstLineChars="200"/>
        <w:rPr>
          <w:rFonts w:ascii="宋体" w:hAnsi="宋体"/>
          <w:b/>
          <w:bCs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1、</w:t>
      </w:r>
      <w:r>
        <w:rPr>
          <w:rFonts w:hint="eastAsia" w:ascii="宋体" w:hAnsi="宋体" w:eastAsiaTheme="minorEastAsia"/>
          <w:color w:val="000000" w:themeColor="text1"/>
        </w:rPr>
        <w:t>职称</w:t>
      </w:r>
      <w:r>
        <w:rPr>
          <w:rFonts w:hint="eastAsia" w:ascii="宋体" w:hAnsi="宋体"/>
          <w:color w:val="000000" w:themeColor="text1"/>
        </w:rPr>
        <w:t>、技能水平资格、从业资格、</w:t>
      </w:r>
      <w:r>
        <w:rPr>
          <w:rFonts w:hint="eastAsia" w:ascii="宋体" w:hAnsi="宋体" w:cs="仿宋_GB2312"/>
          <w:color w:val="000000" w:themeColor="text1"/>
        </w:rPr>
        <w:t>中共党员（含预备党员）、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英语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六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级等证书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的取得时间以及</w:t>
      </w:r>
      <w:r>
        <w:rPr>
          <w:rFonts w:hint="eastAsia" w:ascii="宋体" w:hAnsi="宋体" w:cs="仿宋_GB2312"/>
          <w:color w:val="000000" w:themeColor="text1"/>
        </w:rPr>
        <w:t>有关荣誉、奖项、科研成果的获得时间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和年龄、工作经历的计算截止时间均为公告发布之日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2、2019年全日制普通高校应届毕业生凭就业协议和学校推荐表或学生证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，且应于2019年12月31日前取得相应的学历、学位；国（境）外留学已毕业人员凭国家教育部出具的国（境）外学历、学位认证书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，国（境）外留学未毕业人员凭国（境）外学校学籍证明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且须于2019年12月31日前取得国家教育部出具的学历、学位认证书（到时未取得的不予录取）；国（境）外留学人员专业相近的以所学课程为准。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3、专业方向需提供主干课程和毕业论文。</w:t>
      </w:r>
    </w:p>
    <w:p>
      <w:pPr>
        <w:ind w:right="-55"/>
        <w:rPr>
          <w:rFonts w:ascii="宋体" w:hAnsi="宋体"/>
          <w:b/>
          <w:bCs/>
          <w:color w:val="000000" w:themeColor="text1"/>
          <w:sz w:val="18"/>
          <w:szCs w:val="18"/>
        </w:rPr>
      </w:pPr>
    </w:p>
    <w:p>
      <w:pPr>
        <w:rPr>
          <w:color w:val="000000" w:themeColor="text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779"/>
    <w:rsid w:val="00045E19"/>
    <w:rsid w:val="00053257"/>
    <w:rsid w:val="000623BA"/>
    <w:rsid w:val="00062EE1"/>
    <w:rsid w:val="00070CF8"/>
    <w:rsid w:val="00094E9E"/>
    <w:rsid w:val="000B14BF"/>
    <w:rsid w:val="000E6E31"/>
    <w:rsid w:val="000F2CED"/>
    <w:rsid w:val="000F311D"/>
    <w:rsid w:val="000F3F20"/>
    <w:rsid w:val="001155EE"/>
    <w:rsid w:val="00125B4D"/>
    <w:rsid w:val="00133D61"/>
    <w:rsid w:val="00154FE2"/>
    <w:rsid w:val="001573D1"/>
    <w:rsid w:val="0018341E"/>
    <w:rsid w:val="00196B0A"/>
    <w:rsid w:val="001A05EF"/>
    <w:rsid w:val="001A7BEF"/>
    <w:rsid w:val="0020478A"/>
    <w:rsid w:val="00210502"/>
    <w:rsid w:val="00213981"/>
    <w:rsid w:val="00226814"/>
    <w:rsid w:val="00227265"/>
    <w:rsid w:val="00251EA1"/>
    <w:rsid w:val="00282601"/>
    <w:rsid w:val="002A77F6"/>
    <w:rsid w:val="003229B0"/>
    <w:rsid w:val="0034329E"/>
    <w:rsid w:val="0035153A"/>
    <w:rsid w:val="00362A23"/>
    <w:rsid w:val="003D3F3B"/>
    <w:rsid w:val="003F7B3E"/>
    <w:rsid w:val="00473A83"/>
    <w:rsid w:val="004E0854"/>
    <w:rsid w:val="0052496A"/>
    <w:rsid w:val="005305D6"/>
    <w:rsid w:val="0055657B"/>
    <w:rsid w:val="00560868"/>
    <w:rsid w:val="005820CC"/>
    <w:rsid w:val="005C1A61"/>
    <w:rsid w:val="005E7C9E"/>
    <w:rsid w:val="006347E9"/>
    <w:rsid w:val="00642AD6"/>
    <w:rsid w:val="006519C0"/>
    <w:rsid w:val="00680325"/>
    <w:rsid w:val="00680A73"/>
    <w:rsid w:val="00690C46"/>
    <w:rsid w:val="006A6FE1"/>
    <w:rsid w:val="006E2418"/>
    <w:rsid w:val="00722930"/>
    <w:rsid w:val="00724E6F"/>
    <w:rsid w:val="0074152D"/>
    <w:rsid w:val="00743716"/>
    <w:rsid w:val="00785D4E"/>
    <w:rsid w:val="0082180F"/>
    <w:rsid w:val="00870F03"/>
    <w:rsid w:val="008E494F"/>
    <w:rsid w:val="00920F2A"/>
    <w:rsid w:val="00931490"/>
    <w:rsid w:val="009D7E58"/>
    <w:rsid w:val="009E2D9D"/>
    <w:rsid w:val="00A23427"/>
    <w:rsid w:val="00A3642E"/>
    <w:rsid w:val="00A44493"/>
    <w:rsid w:val="00A449D4"/>
    <w:rsid w:val="00A92BFF"/>
    <w:rsid w:val="00AF4DC3"/>
    <w:rsid w:val="00B1070C"/>
    <w:rsid w:val="00B11CBA"/>
    <w:rsid w:val="00B125CE"/>
    <w:rsid w:val="00B212EF"/>
    <w:rsid w:val="00B24A73"/>
    <w:rsid w:val="00B342D4"/>
    <w:rsid w:val="00B41F80"/>
    <w:rsid w:val="00B62D14"/>
    <w:rsid w:val="00B67419"/>
    <w:rsid w:val="00BC1635"/>
    <w:rsid w:val="00BD670D"/>
    <w:rsid w:val="00BE5D4F"/>
    <w:rsid w:val="00BF398F"/>
    <w:rsid w:val="00C13A39"/>
    <w:rsid w:val="00C313AC"/>
    <w:rsid w:val="00CA45E3"/>
    <w:rsid w:val="00CD41B3"/>
    <w:rsid w:val="00CE1182"/>
    <w:rsid w:val="00D26C34"/>
    <w:rsid w:val="00D771E3"/>
    <w:rsid w:val="00D87245"/>
    <w:rsid w:val="00D93816"/>
    <w:rsid w:val="00E16E35"/>
    <w:rsid w:val="00E2035A"/>
    <w:rsid w:val="00ED0A1D"/>
    <w:rsid w:val="00ED68D9"/>
    <w:rsid w:val="00F0719F"/>
    <w:rsid w:val="00F40CA9"/>
    <w:rsid w:val="00F44E4A"/>
    <w:rsid w:val="00F86574"/>
    <w:rsid w:val="00F97779"/>
    <w:rsid w:val="00FE4186"/>
    <w:rsid w:val="00FF60D2"/>
    <w:rsid w:val="07BA6D5A"/>
    <w:rsid w:val="14637E6B"/>
    <w:rsid w:val="1CD6053F"/>
    <w:rsid w:val="20420BD2"/>
    <w:rsid w:val="30DA6B93"/>
    <w:rsid w:val="40CE21E1"/>
    <w:rsid w:val="468C27FA"/>
    <w:rsid w:val="53A70AA6"/>
    <w:rsid w:val="743759A3"/>
    <w:rsid w:val="7C1F523B"/>
    <w:rsid w:val="7E8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1">
    <w:name w:val="列出段落3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654</Words>
  <Characters>3729</Characters>
  <Lines>31</Lines>
  <Paragraphs>8</Paragraphs>
  <TotalTime>19</TotalTime>
  <ScaleCrop>false</ScaleCrop>
  <LinksUpToDate>false</LinksUpToDate>
  <CharactersWithSpaces>4375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2019-03-29T08:17:00Z</dcterms:created>
  <dc:creator>Alien</dc:creator>
  <cp:lastModifiedBy>nbhrss</cp:lastModifiedBy>
  <cp:lastPrinted>2019-03-29T06:46:00Z</cp:lastPrinted>
  <dcterms:modified xsi:type="dcterms:W3CDTF">2019-03-29T08:48:04Z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