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3C" w:rsidRDefault="0008106B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汝南县人民医院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年公开招聘计划及要求</w:t>
      </w:r>
    </w:p>
    <w:p w:rsidR="005405EE" w:rsidRDefault="005405EE">
      <w:pPr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page" w:tblpX="992" w:tblpY="68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1"/>
        <w:gridCol w:w="730"/>
        <w:gridCol w:w="743"/>
        <w:gridCol w:w="1667"/>
        <w:gridCol w:w="1837"/>
        <w:gridCol w:w="1423"/>
        <w:gridCol w:w="2552"/>
      </w:tblGrid>
      <w:tr w:rsidR="00A9483C">
        <w:trPr>
          <w:trHeight w:val="553"/>
        </w:trPr>
        <w:tc>
          <w:tcPr>
            <w:tcW w:w="1221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30" w:type="dxa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3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23" w:type="dxa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552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A9483C">
        <w:trPr>
          <w:trHeight w:val="1142"/>
        </w:trPr>
        <w:tc>
          <w:tcPr>
            <w:tcW w:w="1221" w:type="dxa"/>
            <w:vMerge w:val="restart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730" w:type="dxa"/>
          </w:tcPr>
          <w:p w:rsidR="00A9483C" w:rsidRDefault="00A9483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837" w:type="dxa"/>
            <w:vMerge w:val="restart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全日制统招本科及以上学历（不含专升本）</w:t>
            </w:r>
          </w:p>
        </w:tc>
        <w:tc>
          <w:tcPr>
            <w:tcW w:w="1423" w:type="dxa"/>
            <w:vMerge w:val="restart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1989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日（含）以后出生</w:t>
            </w:r>
          </w:p>
        </w:tc>
        <w:tc>
          <w:tcPr>
            <w:tcW w:w="2552" w:type="dxa"/>
            <w:vMerge w:val="restart"/>
            <w:vAlign w:val="center"/>
          </w:tcPr>
          <w:p w:rsidR="00A9483C" w:rsidRDefault="0008106B">
            <w:pP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1、研究生学历直接参加面试；</w:t>
            </w:r>
          </w:p>
          <w:p w:rsidR="00A9483C" w:rsidRDefault="0008106B">
            <w:pPr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2、全日制统招二本及以上学历加4分；有执业医师证加5分</w:t>
            </w:r>
            <w:r>
              <w:rPr>
                <w:rFonts w:ascii="仿宋" w:eastAsia="仿宋" w:hAnsi="仿宋" w:cs="仿宋"/>
                <w:color w:val="000000"/>
                <w:spacing w:val="-20"/>
                <w:kern w:val="0"/>
                <w:sz w:val="24"/>
                <w:szCs w:val="24"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有住院医师规范化培训合格证加6分。</w:t>
            </w:r>
          </w:p>
          <w:p w:rsidR="00A9483C" w:rsidRDefault="0008106B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3、不含中医、中西医结合专业。</w:t>
            </w:r>
          </w:p>
        </w:tc>
      </w:tr>
      <w:tr w:rsidR="00A9483C">
        <w:trPr>
          <w:trHeight w:val="1329"/>
        </w:trPr>
        <w:tc>
          <w:tcPr>
            <w:tcW w:w="1221" w:type="dxa"/>
            <w:vMerge/>
            <w:vAlign w:val="center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A9483C" w:rsidRDefault="00A9483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A9483C" w:rsidRDefault="00A9483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临床医学</w:t>
            </w:r>
          </w:p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（儿科医学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37" w:type="dxa"/>
            <w:vMerge/>
            <w:vAlign w:val="center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9483C" w:rsidRDefault="00A9483C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9483C">
        <w:trPr>
          <w:trHeight w:val="847"/>
        </w:trPr>
        <w:tc>
          <w:tcPr>
            <w:tcW w:w="1221" w:type="dxa"/>
            <w:vMerge w:val="restart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730" w:type="dxa"/>
          </w:tcPr>
          <w:p w:rsidR="00A9483C" w:rsidRDefault="00A9483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83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全日制统招本科及以上学历</w:t>
            </w:r>
          </w:p>
        </w:tc>
        <w:tc>
          <w:tcPr>
            <w:tcW w:w="1423" w:type="dxa"/>
          </w:tcPr>
          <w:p w:rsidR="00A9483C" w:rsidRDefault="0008106B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>199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日（含）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以后出生</w:t>
            </w:r>
          </w:p>
        </w:tc>
        <w:tc>
          <w:tcPr>
            <w:tcW w:w="2552" w:type="dxa"/>
            <w:vMerge w:val="restart"/>
            <w:vAlign w:val="center"/>
          </w:tcPr>
          <w:p w:rsidR="00A9483C" w:rsidRDefault="0008106B">
            <w:pPr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女性身高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160cm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（含）以上、男性身高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168cm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（含）以上。</w:t>
            </w:r>
          </w:p>
          <w:p w:rsidR="00A9483C" w:rsidRDefault="00A9483C">
            <w:pPr>
              <w:spacing w:line="28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9483C">
        <w:trPr>
          <w:trHeight w:val="830"/>
        </w:trPr>
        <w:tc>
          <w:tcPr>
            <w:tcW w:w="1221" w:type="dxa"/>
            <w:vMerge/>
            <w:vAlign w:val="center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A9483C" w:rsidRDefault="00A9483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83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全日制统招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专科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及以上学历（不含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3+2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23" w:type="dxa"/>
          </w:tcPr>
          <w:p w:rsidR="00A9483C" w:rsidRDefault="0008106B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>199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日（含）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以后出生</w:t>
            </w:r>
          </w:p>
        </w:tc>
        <w:tc>
          <w:tcPr>
            <w:tcW w:w="2552" w:type="dxa"/>
            <w:vMerge/>
            <w:vAlign w:val="center"/>
          </w:tcPr>
          <w:p w:rsidR="00A9483C" w:rsidRDefault="00A9483C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>
        <w:trPr>
          <w:trHeight w:val="565"/>
        </w:trPr>
        <w:tc>
          <w:tcPr>
            <w:tcW w:w="1221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837" w:type="dxa"/>
            <w:vMerge w:val="restart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全日制统招本科及以上学历</w:t>
            </w:r>
          </w:p>
        </w:tc>
        <w:tc>
          <w:tcPr>
            <w:tcW w:w="1423" w:type="dxa"/>
            <w:vMerge w:val="restart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1989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日（含）以后出生</w:t>
            </w: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 w:rsidTr="005405EE">
        <w:trPr>
          <w:trHeight w:val="417"/>
        </w:trPr>
        <w:tc>
          <w:tcPr>
            <w:tcW w:w="1221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837" w:type="dxa"/>
            <w:vMerge/>
            <w:vAlign w:val="center"/>
          </w:tcPr>
          <w:p w:rsidR="005405EE" w:rsidRDefault="005405EE" w:rsidP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9483C">
        <w:trPr>
          <w:trHeight w:val="392"/>
        </w:trPr>
        <w:tc>
          <w:tcPr>
            <w:tcW w:w="1221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730" w:type="dxa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1837" w:type="dxa"/>
            <w:vMerge w:val="restart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kern w:val="0"/>
                <w:sz w:val="24"/>
                <w:szCs w:val="24"/>
              </w:rPr>
              <w:t>全日制统招二本及以上学历</w:t>
            </w:r>
          </w:p>
        </w:tc>
        <w:tc>
          <w:tcPr>
            <w:tcW w:w="1423" w:type="dxa"/>
            <w:vMerge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483C" w:rsidRDefault="00A9483C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A9483C">
        <w:trPr>
          <w:trHeight w:val="270"/>
        </w:trPr>
        <w:tc>
          <w:tcPr>
            <w:tcW w:w="1221" w:type="dxa"/>
            <w:vMerge w:val="restart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超声科</w:t>
            </w:r>
          </w:p>
        </w:tc>
        <w:tc>
          <w:tcPr>
            <w:tcW w:w="730" w:type="dxa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837" w:type="dxa"/>
            <w:vMerge/>
            <w:vAlign w:val="center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483C" w:rsidRDefault="0008106B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不含医学影像技术</w:t>
            </w:r>
          </w:p>
        </w:tc>
      </w:tr>
      <w:tr w:rsidR="005405EE">
        <w:trPr>
          <w:trHeight w:val="268"/>
        </w:trPr>
        <w:tc>
          <w:tcPr>
            <w:tcW w:w="1221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7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837" w:type="dxa"/>
            <w:vMerge w:val="restart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全日制统招本科及以上学历</w:t>
            </w: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含专升本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>
        <w:trPr>
          <w:trHeight w:val="316"/>
        </w:trPr>
        <w:tc>
          <w:tcPr>
            <w:tcW w:w="1221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83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>
        <w:trPr>
          <w:trHeight w:val="334"/>
        </w:trPr>
        <w:tc>
          <w:tcPr>
            <w:tcW w:w="1221" w:type="dxa"/>
            <w:vMerge w:val="restart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CT/MRI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83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>
        <w:trPr>
          <w:trHeight w:val="407"/>
        </w:trPr>
        <w:tc>
          <w:tcPr>
            <w:tcW w:w="1221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7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83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>
        <w:trPr>
          <w:trHeight w:val="406"/>
        </w:trPr>
        <w:tc>
          <w:tcPr>
            <w:tcW w:w="1221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脑电图室</w:t>
            </w: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临床医学</w:t>
            </w:r>
          </w:p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>
        <w:trPr>
          <w:trHeight w:val="284"/>
        </w:trPr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病理室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>
        <w:trPr>
          <w:trHeight w:val="387"/>
        </w:trPr>
        <w:tc>
          <w:tcPr>
            <w:tcW w:w="1221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心电图室</w:t>
            </w: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>
        <w:trPr>
          <w:trHeight w:val="280"/>
        </w:trPr>
        <w:tc>
          <w:tcPr>
            <w:tcW w:w="1221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405EE">
        <w:trPr>
          <w:trHeight w:val="511"/>
        </w:trPr>
        <w:tc>
          <w:tcPr>
            <w:tcW w:w="1221" w:type="dxa"/>
            <w:vMerge w:val="restart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康复科</w:t>
            </w: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7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837" w:type="dxa"/>
            <w:vMerge w:val="restart"/>
            <w:vAlign w:val="center"/>
          </w:tcPr>
          <w:p w:rsidR="005405EE" w:rsidRDefault="005405EE" w:rsidP="001539A2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全日制统招本科及以上学历</w:t>
            </w:r>
          </w:p>
        </w:tc>
        <w:tc>
          <w:tcPr>
            <w:tcW w:w="1423" w:type="dxa"/>
            <w:vMerge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不含专升本</w:t>
            </w:r>
          </w:p>
        </w:tc>
      </w:tr>
      <w:tr w:rsidR="005405EE">
        <w:trPr>
          <w:trHeight w:val="858"/>
        </w:trPr>
        <w:tc>
          <w:tcPr>
            <w:tcW w:w="1221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743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7" w:type="dxa"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1837" w:type="dxa"/>
            <w:vMerge/>
            <w:vAlign w:val="center"/>
          </w:tcPr>
          <w:p w:rsidR="005405EE" w:rsidRDefault="005405EE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</w:tcPr>
          <w:p w:rsidR="005405EE" w:rsidRDefault="005405E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95年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日（含）以后出生</w:t>
            </w:r>
          </w:p>
        </w:tc>
        <w:tc>
          <w:tcPr>
            <w:tcW w:w="2552" w:type="dxa"/>
            <w:vAlign w:val="center"/>
          </w:tcPr>
          <w:p w:rsidR="005405EE" w:rsidRDefault="005405EE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9483C">
        <w:trPr>
          <w:trHeight w:val="699"/>
        </w:trPr>
        <w:tc>
          <w:tcPr>
            <w:tcW w:w="1221" w:type="dxa"/>
            <w:vMerge/>
            <w:vAlign w:val="center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</w:tcPr>
          <w:p w:rsidR="00A9483C" w:rsidRDefault="00A9483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康复治疗技术（学）</w:t>
            </w:r>
          </w:p>
        </w:tc>
        <w:tc>
          <w:tcPr>
            <w:tcW w:w="183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全日制统招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专科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423" w:type="dxa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96年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日（含）以后出生</w:t>
            </w:r>
          </w:p>
        </w:tc>
        <w:tc>
          <w:tcPr>
            <w:tcW w:w="2552" w:type="dxa"/>
            <w:vAlign w:val="center"/>
          </w:tcPr>
          <w:p w:rsidR="00A9483C" w:rsidRDefault="0008106B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不含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3+2</w:t>
            </w:r>
          </w:p>
        </w:tc>
      </w:tr>
      <w:tr w:rsidR="00A9483C">
        <w:trPr>
          <w:trHeight w:val="558"/>
        </w:trPr>
        <w:tc>
          <w:tcPr>
            <w:tcW w:w="1221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医务部</w:t>
            </w:r>
          </w:p>
        </w:tc>
        <w:tc>
          <w:tcPr>
            <w:tcW w:w="730" w:type="dxa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公共卫生</w:t>
            </w:r>
          </w:p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管理专业</w:t>
            </w:r>
          </w:p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全日制统招二本及以上学历（不含专升本）</w:t>
            </w:r>
          </w:p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1995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日（含）以后出生</w:t>
            </w:r>
          </w:p>
        </w:tc>
        <w:tc>
          <w:tcPr>
            <w:tcW w:w="2552" w:type="dxa"/>
            <w:vAlign w:val="center"/>
          </w:tcPr>
          <w:p w:rsidR="00A9483C" w:rsidRDefault="00A9483C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9483C">
        <w:trPr>
          <w:trHeight w:val="410"/>
        </w:trPr>
        <w:tc>
          <w:tcPr>
            <w:tcW w:w="1221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院办</w:t>
            </w:r>
          </w:p>
        </w:tc>
        <w:tc>
          <w:tcPr>
            <w:tcW w:w="730" w:type="dxa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vMerge/>
            <w:vAlign w:val="center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483C" w:rsidRDefault="00A9483C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9483C">
        <w:trPr>
          <w:trHeight w:val="558"/>
        </w:trPr>
        <w:tc>
          <w:tcPr>
            <w:tcW w:w="1221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人事科</w:t>
            </w:r>
          </w:p>
        </w:tc>
        <w:tc>
          <w:tcPr>
            <w:tcW w:w="730" w:type="dxa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人力资源管理专业</w:t>
            </w:r>
          </w:p>
        </w:tc>
        <w:tc>
          <w:tcPr>
            <w:tcW w:w="1837" w:type="dxa"/>
            <w:vMerge/>
            <w:vAlign w:val="center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483C" w:rsidRDefault="00A9483C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9483C">
        <w:trPr>
          <w:trHeight w:val="715"/>
        </w:trPr>
        <w:tc>
          <w:tcPr>
            <w:tcW w:w="1221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信息科</w:t>
            </w:r>
          </w:p>
        </w:tc>
        <w:tc>
          <w:tcPr>
            <w:tcW w:w="730" w:type="dxa"/>
          </w:tcPr>
          <w:p w:rsidR="00A9483C" w:rsidRDefault="00A9483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743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7" w:type="dxa"/>
            <w:vAlign w:val="center"/>
          </w:tcPr>
          <w:p w:rsidR="00A9483C" w:rsidRDefault="0008106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计算机管理、计算机应用、计算机网络技术</w:t>
            </w:r>
          </w:p>
        </w:tc>
        <w:tc>
          <w:tcPr>
            <w:tcW w:w="1837" w:type="dxa"/>
            <w:vMerge/>
            <w:vAlign w:val="center"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A9483C" w:rsidRDefault="00A9483C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9483C" w:rsidRDefault="00A9483C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A9483C">
        <w:trPr>
          <w:trHeight w:val="715"/>
        </w:trPr>
        <w:tc>
          <w:tcPr>
            <w:tcW w:w="10173" w:type="dxa"/>
            <w:gridSpan w:val="7"/>
          </w:tcPr>
          <w:p w:rsidR="00A9483C" w:rsidRDefault="0008106B">
            <w:pPr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合计：114人</w:t>
            </w:r>
          </w:p>
        </w:tc>
      </w:tr>
    </w:tbl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rFonts w:ascii="仿宋" w:eastAsia="仿宋" w:hAnsi="仿宋" w:cs="仿宋"/>
          <w:color w:val="000000"/>
          <w:spacing w:val="-20"/>
          <w:kern w:val="0"/>
          <w:sz w:val="24"/>
          <w:szCs w:val="24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p w:rsidR="00A9483C" w:rsidRDefault="00A9483C">
      <w:pPr>
        <w:rPr>
          <w:color w:val="000000"/>
        </w:rPr>
      </w:pPr>
    </w:p>
    <w:sectPr w:rsidR="00A9483C" w:rsidSect="00A9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21" w:rsidRDefault="00263421" w:rsidP="00B50F8B">
      <w:r>
        <w:separator/>
      </w:r>
    </w:p>
  </w:endnote>
  <w:endnote w:type="continuationSeparator" w:id="1">
    <w:p w:rsidR="00263421" w:rsidRDefault="00263421" w:rsidP="00B50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21" w:rsidRDefault="00263421" w:rsidP="00B50F8B">
      <w:r>
        <w:separator/>
      </w:r>
    </w:p>
  </w:footnote>
  <w:footnote w:type="continuationSeparator" w:id="1">
    <w:p w:rsidR="00263421" w:rsidRDefault="00263421" w:rsidP="00B50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83C"/>
    <w:rsid w:val="0008106B"/>
    <w:rsid w:val="001700AD"/>
    <w:rsid w:val="00263421"/>
    <w:rsid w:val="005405EE"/>
    <w:rsid w:val="00576DC4"/>
    <w:rsid w:val="00607F6C"/>
    <w:rsid w:val="00A71277"/>
    <w:rsid w:val="00A9483C"/>
    <w:rsid w:val="00B50F8B"/>
    <w:rsid w:val="00D3707B"/>
    <w:rsid w:val="00DE195E"/>
    <w:rsid w:val="00ED0FA2"/>
    <w:rsid w:val="00F4304A"/>
    <w:rsid w:val="00F6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83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94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94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9483C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character" w:styleId="a7">
    <w:name w:val="Hyperlink"/>
    <w:basedOn w:val="a0"/>
    <w:uiPriority w:val="99"/>
    <w:unhideWhenUsed/>
    <w:rsid w:val="00A9483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A9483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83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A9483C"/>
    <w:rPr>
      <w:kern w:val="2"/>
      <w:sz w:val="18"/>
      <w:szCs w:val="18"/>
    </w:rPr>
  </w:style>
  <w:style w:type="character" w:customStyle="1" w:styleId="font01">
    <w:name w:val="font01"/>
    <w:qFormat/>
    <w:rsid w:val="00A9483C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2019年汝南县人民医院公开招聘</dc:title>
  <dc:creator>Administrator</dc:creator>
  <cp:lastModifiedBy>lenovo</cp:lastModifiedBy>
  <cp:revision>2</cp:revision>
  <cp:lastPrinted>2019-04-15T23:56:00Z</cp:lastPrinted>
  <dcterms:created xsi:type="dcterms:W3CDTF">2019-04-16T09:04:00Z</dcterms:created>
  <dcterms:modified xsi:type="dcterms:W3CDTF">2019-04-16T09:04:00Z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