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广西壮族自治区人防工程标准定额站2019年度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公开招聘工作人员岗位信息表</w:t>
      </w:r>
    </w:p>
    <w:tbl>
      <w:tblPr>
        <w:tblStyle w:val="3"/>
        <w:tblW w:w="13890" w:type="dxa"/>
        <w:jc w:val="center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25"/>
        <w:gridCol w:w="653"/>
        <w:gridCol w:w="847"/>
        <w:gridCol w:w="725"/>
        <w:gridCol w:w="633"/>
        <w:gridCol w:w="1039"/>
        <w:gridCol w:w="803"/>
        <w:gridCol w:w="567"/>
        <w:gridCol w:w="1825"/>
        <w:gridCol w:w="1375"/>
        <w:gridCol w:w="750"/>
        <w:gridCol w:w="1164"/>
        <w:gridCol w:w="814"/>
        <w:gridCol w:w="1031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岗位序号</w:t>
            </w:r>
          </w:p>
        </w:tc>
        <w:tc>
          <w:tcPr>
            <w:tcW w:w="6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用人单位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名称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招聘人数</w:t>
            </w: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岗位类别等级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是否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全日制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年龄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职称或职（执）业资格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面貌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其他条件</w:t>
            </w: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考试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方式</w:t>
            </w:r>
          </w:p>
        </w:tc>
        <w:tc>
          <w:tcPr>
            <w:tcW w:w="103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用人方式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90" w:hRule="atLeast"/>
          <w:jc w:val="center"/>
        </w:trPr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广西人防工程标准定额站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技术科专业技术人员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专业技术（</w:t>
            </w:r>
            <w:r>
              <w:rPr>
                <w:rFonts w:hint="eastAsia" w:hAnsi="宋体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级）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工程造价，工程造价管理，土木工程，建筑工程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大学本科及以上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Ansi="宋体"/>
                <w:kern w:val="0"/>
                <w:szCs w:val="21"/>
              </w:rPr>
              <w:t>周岁以下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无要求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无要求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</w:t>
            </w: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笔试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面试</w:t>
            </w:r>
          </w:p>
        </w:tc>
        <w:tc>
          <w:tcPr>
            <w:tcW w:w="103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实名编制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6" w:hRule="atLeast"/>
          <w:jc w:val="center"/>
        </w:trPr>
        <w:tc>
          <w:tcPr>
            <w:tcW w:w="285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  <w:tc>
          <w:tcPr>
            <w:tcW w:w="11040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B3023"/>
    <w:rsid w:val="607B3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7"/>
    <w:basedOn w:val="1"/>
    <w:link w:val="4"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2019-05-27T03:01:00Z</dcterms:created>
  <dc:creator>颜永达</dc:creator>
  <cp:lastModifiedBy>颜永达</cp:lastModifiedBy>
  <dcterms:modified xsi:type="dcterms:W3CDTF">2019-05-27T03:02:07Z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