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"/>
        <w:gridCol w:w="313"/>
        <w:gridCol w:w="526"/>
        <w:gridCol w:w="301"/>
        <w:gridCol w:w="455"/>
        <w:gridCol w:w="3803"/>
        <w:gridCol w:w="526"/>
        <w:gridCol w:w="883"/>
        <w:gridCol w:w="1287"/>
      </w:tblGrid>
      <w:tr w:rsidR="00853590" w:rsidRPr="00853590" w:rsidTr="008535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2019年重庆市招募“三支一扶”人员调剂岗位一览表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区县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招募单位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招募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  <w:t>岗位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人数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缺额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专业要求及人数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工作去向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及电话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联系人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奉节县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农技服务机构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果树专业、蔬菜专业、农产品储运与加工教育专业、畜牧兽医专业、动物医学专业、动物药学专业、水产养殖学专业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到乡镇农技服务机构工作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翟敏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  <w:t>023-56558876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铜梁区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医疗卫生机构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到乡镇医疗卫生机构工作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蒋婷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  <w:t>023-45640258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璧山区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农技服务机构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管理学学科门类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到乡镇农技服务机构工作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谭鑫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  <w:t>023-41416290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綦江区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农技服务机构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动物医学专业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到乡镇畜牧兽医站工作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赵朝林</w:t>
            </w: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br/>
              <w:t>023-87268710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  <w:r w:rsidRPr="00853590">
              <w:rPr>
                <w:rFonts w:ascii="MS Gothic" w:eastAsia="MS Gothic" w:hAnsi="MS Gothic" w:cs="MS Gothic" w:hint="eastAsia"/>
                <w:color w:val="000000"/>
                <w:kern w:val="0"/>
                <w:sz w:val="14"/>
                <w:szCs w:val="14"/>
              </w:rPr>
              <w:t> </w:t>
            </w:r>
          </w:p>
        </w:tc>
      </w:tr>
      <w:tr w:rsidR="00853590" w:rsidRPr="00853590" w:rsidTr="008535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农业工程类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853590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到乡镇农技部门工作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590" w:rsidRPr="00853590" w:rsidRDefault="00853590" w:rsidP="008535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853590" w:rsidRPr="00853590" w:rsidRDefault="00853590" w:rsidP="00853590">
      <w:pPr>
        <w:widowControl/>
        <w:spacing w:line="400" w:lineRule="atLeast"/>
        <w:ind w:left="250" w:right="250" w:firstLine="110"/>
        <w:jc w:val="left"/>
        <w:rPr>
          <w:rFonts w:ascii="微软雅黑" w:eastAsia="微软雅黑" w:hAnsi="微软雅黑" w:cs="宋体"/>
          <w:color w:val="000000"/>
          <w:kern w:val="0"/>
          <w:sz w:val="14"/>
          <w:szCs w:val="14"/>
        </w:rPr>
      </w:pPr>
    </w:p>
    <w:p w:rsidR="00853590" w:rsidRPr="00853590" w:rsidRDefault="00853590" w:rsidP="00853590">
      <w:pPr>
        <w:widowControl/>
        <w:spacing w:line="40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Mincho" w:eastAsia="MS Mincho" w:hAnsi="MS Mincho" w:cs="MS Mincho" w:hint="eastAsia"/>
          <w:color w:val="000000"/>
          <w:kern w:val="0"/>
          <w:szCs w:val="21"/>
        </w:rPr>
        <w:t> 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附件2：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小标宋_GBK" w:eastAsia="方正小标宋_GBK" w:hAnsi="微软雅黑" w:cs="宋体" w:hint="eastAsia"/>
          <w:color w:val="000000"/>
          <w:kern w:val="0"/>
          <w:sz w:val="29"/>
        </w:rPr>
        <w:t>2019年重庆市招募“三支一扶”人员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小标宋_GBK" w:eastAsia="方正小标宋_GBK" w:hAnsi="微软雅黑" w:cs="宋体" w:hint="eastAsia"/>
          <w:color w:val="000000"/>
          <w:kern w:val="0"/>
          <w:sz w:val="29"/>
        </w:rPr>
        <w:t>笔试合格分数线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</w:rPr>
        <w:t>根据《2019年重庆市招募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“三支一扶”人员简章》规定</w:t>
      </w:r>
      <w:r w:rsidRPr="00853590">
        <w:rPr>
          <w:rFonts w:ascii="方正仿宋_GBK" w:eastAsia="方正仿宋_GBK" w:hAnsi="微软雅黑" w:cs="宋体" w:hint="eastAsia"/>
          <w:color w:val="000000"/>
          <w:kern w:val="0"/>
        </w:rPr>
        <w:t>，分岗位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按“都市区、渝东北地区和渝东南地区”两个区域分别确定笔试合格分数线。现将</w:t>
      </w:r>
      <w:r w:rsidRPr="00853590">
        <w:rPr>
          <w:rFonts w:ascii="方正仿宋_GBK" w:eastAsia="方正仿宋_GBK" w:hAnsi="微软雅黑" w:cs="宋体" w:hint="eastAsia"/>
          <w:color w:val="000000"/>
          <w:kern w:val="0"/>
        </w:rPr>
        <w:t>笔试合格分数线公布如下：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（一）农技服务机构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44分，渝东北地区和渝东南地区合格分数线40分</w:t>
      </w:r>
      <w:r w:rsidRPr="00853590">
        <w:rPr>
          <w:rFonts w:ascii="MS Mincho" w:eastAsia="MS Mincho" w:hAnsi="MS Mincho" w:cs="MS Mincho" w:hint="eastAsia"/>
          <w:color w:val="000000"/>
          <w:kern w:val="0"/>
          <w:szCs w:val="21"/>
        </w:rPr>
        <w:t> 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</w:t>
      </w:r>
      <w:r w:rsidRPr="00853590">
        <w:rPr>
          <w:rFonts w:ascii="方正仿宋_GBK" w:eastAsia="方正仿宋_GBK" w:hAnsi="微软雅黑" w:cs="宋体" w:hint="eastAsia"/>
          <w:b/>
          <w:bCs/>
          <w:color w:val="000000"/>
          <w:kern w:val="0"/>
        </w:rPr>
        <w:t>。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（二）医疗卫生机构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都市区合格分数线38.5分，渝东北地区和渝东南地区合格分数线31分</w:t>
      </w:r>
      <w:r w:rsidRPr="00853590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。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（三）扶贫服务机构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都市区合格分数线65分，渝东北地区和渝东南地区合格分数线70.5分</w:t>
      </w:r>
      <w:r w:rsidRPr="0085359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。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（四）劳动就业和社会保障服务机构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都市区合格分数线75分，渝东北地区和渝东南地区合格分数线73分</w:t>
      </w:r>
      <w:r w:rsidRPr="0085359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。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（五）文化服务机构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都市区合格分数线73分，渝东北地区和渝东南地区合格分数线58分</w:t>
      </w:r>
      <w:r w:rsidRPr="0085359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。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（六）林业和水利服务机构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都市区合格分数线74.5分，渝东北地区和渝东南地区合格分数线56分</w:t>
      </w:r>
      <w:r w:rsidRPr="0085359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。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楷体_GBK" w:eastAsia="方正楷体_GBK" w:hAnsi="微软雅黑" w:cs="宋体" w:hint="eastAsia"/>
          <w:b/>
          <w:bCs/>
          <w:color w:val="000000"/>
          <w:kern w:val="0"/>
        </w:rPr>
        <w:t>（七）其他服务机构</w:t>
      </w:r>
    </w:p>
    <w:p w:rsidR="00853590" w:rsidRPr="00853590" w:rsidRDefault="00853590" w:rsidP="00853590">
      <w:pPr>
        <w:widowControl/>
        <w:spacing w:line="37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lastRenderedPageBreak/>
        <w:t>都市区合格分数线68分，渝东北地区和渝东南地区合格分数线63.5分</w:t>
      </w:r>
      <w:r w:rsidRPr="0085359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。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附件3：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Mincho" w:eastAsia="MS Mincho" w:hAnsi="MS Mincho" w:cs="MS Mincho" w:hint="eastAsia"/>
          <w:color w:val="000000"/>
          <w:kern w:val="0"/>
          <w:szCs w:val="21"/>
        </w:rPr>
        <w:t> </w:t>
      </w:r>
    </w:p>
    <w:p w:rsidR="00853590" w:rsidRPr="00853590" w:rsidRDefault="00853590" w:rsidP="00853590">
      <w:pPr>
        <w:widowControl/>
        <w:shd w:val="clear" w:color="auto" w:fill="FFFFFF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小标宋_GBK" w:eastAsia="方正小标宋_GBK" w:hAnsi="微软雅黑" w:cs="宋体" w:hint="eastAsia"/>
          <w:color w:val="000000"/>
          <w:kern w:val="0"/>
          <w:sz w:val="29"/>
          <w:szCs w:val="29"/>
        </w:rPr>
        <w:t>各片区区域范围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一、都市区（</w:t>
      </w:r>
      <w:r w:rsidRPr="00853590">
        <w:rPr>
          <w:rFonts w:ascii="微软雅黑" w:eastAsia="微软雅黑" w:hAnsi="微软雅黑" w:cs="宋体" w:hint="eastAsia"/>
          <w:color w:val="000000"/>
          <w:kern w:val="0"/>
          <w:szCs w:val="21"/>
        </w:rPr>
        <w:t>22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个）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二、渝东北地区（</w:t>
      </w:r>
      <w:r w:rsidRPr="00853590">
        <w:rPr>
          <w:rFonts w:ascii="微软雅黑" w:eastAsia="微软雅黑" w:hAnsi="微软雅黑" w:cs="宋体" w:hint="eastAsia"/>
          <w:color w:val="000000"/>
          <w:kern w:val="0"/>
          <w:szCs w:val="21"/>
        </w:rPr>
        <w:t>11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个）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万州区、开州区、梁平区、城口县、丰都县、垫江县、忠县、云阳县、奉节县、巫山县、巫溪县。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三、渝东南地区（</w:t>
      </w:r>
      <w:r w:rsidRPr="00853590">
        <w:rPr>
          <w:rFonts w:ascii="微软雅黑" w:eastAsia="微软雅黑" w:hAnsi="微软雅黑" w:cs="宋体" w:hint="eastAsia"/>
          <w:color w:val="000000"/>
          <w:kern w:val="0"/>
          <w:szCs w:val="21"/>
        </w:rPr>
        <w:t>6</w:t>
      </w:r>
      <w:r w:rsidRPr="00853590">
        <w:rPr>
          <w:rFonts w:ascii="方正黑体_GBK" w:eastAsia="方正黑体_GBK" w:hAnsi="微软雅黑" w:cs="宋体" w:hint="eastAsia"/>
          <w:color w:val="000000"/>
          <w:kern w:val="0"/>
          <w:szCs w:val="21"/>
        </w:rPr>
        <w:t>个）</w:t>
      </w:r>
    </w:p>
    <w:p w:rsidR="00853590" w:rsidRPr="00853590" w:rsidRDefault="00853590" w:rsidP="00853590">
      <w:pPr>
        <w:widowControl/>
        <w:shd w:val="clear" w:color="auto" w:fill="FFFFFF"/>
        <w:spacing w:line="24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  <w:r w:rsidRPr="00853590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黔江区、武隆区、石柱县、秀山县、酉阳县、彭水县。</w:t>
      </w:r>
    </w:p>
    <w:p w:rsidR="00853590" w:rsidRPr="00853590" w:rsidRDefault="00853590" w:rsidP="00853590">
      <w:pPr>
        <w:widowControl/>
        <w:spacing w:line="400" w:lineRule="atLeast"/>
        <w:ind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Cs w:val="21"/>
        </w:rPr>
        <w:t> 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Mincho" w:eastAsia="MS Mincho" w:hAnsi="MS Mincho" w:cs="MS Mincho" w:hint="eastAsia"/>
          <w:color w:val="000000"/>
          <w:kern w:val="0"/>
          <w:szCs w:val="21"/>
        </w:rPr>
        <w:t> 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附件4: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小标宋_GBK" w:eastAsia="方正小标宋_GBK" w:hAnsi="微软雅黑" w:cs="宋体" w:hint="eastAsia"/>
          <w:color w:val="000000"/>
          <w:kern w:val="0"/>
          <w:sz w:val="29"/>
          <w:szCs w:val="29"/>
        </w:rPr>
        <w:t>2019年重庆市招募“三支一扶”人员</w:t>
      </w:r>
    </w:p>
    <w:p w:rsidR="00853590" w:rsidRPr="00853590" w:rsidRDefault="00853590" w:rsidP="00853590">
      <w:pPr>
        <w:widowControl/>
        <w:spacing w:line="400" w:lineRule="atLeast"/>
        <w:ind w:left="250" w:right="250"/>
        <w:jc w:val="center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方正小标宋_GBK" w:eastAsia="方正小标宋_GBK" w:hAnsi="微软雅黑" w:cs="宋体" w:hint="eastAsia"/>
          <w:color w:val="000000"/>
          <w:kern w:val="0"/>
          <w:sz w:val="29"/>
          <w:szCs w:val="29"/>
        </w:rPr>
        <w:t>调剂岗位网上报名流程</w:t>
      </w:r>
    </w:p>
    <w:p w:rsidR="00853590" w:rsidRPr="00853590" w:rsidRDefault="00853590" w:rsidP="00853590">
      <w:pPr>
        <w:widowControl/>
        <w:spacing w:line="400" w:lineRule="atLeast"/>
        <w:ind w:left="250" w:right="25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Mincho" w:eastAsia="MS Mincho" w:hAnsi="MS Mincho" w:cs="MS Mincho" w:hint="eastAsia"/>
          <w:b/>
          <w:bCs/>
          <w:color w:val="000000"/>
          <w:kern w:val="0"/>
        </w:rPr>
        <w:t> </w:t>
      </w:r>
    </w:p>
    <w:p w:rsidR="00853590" w:rsidRPr="00853590" w:rsidRDefault="00853590" w:rsidP="00853590">
      <w:pPr>
        <w:widowControl/>
        <w:spacing w:line="400" w:lineRule="atLeast"/>
        <w:ind w:left="250" w:right="25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黑体" w:eastAsia="黑体" w:hAnsi="黑体" w:cs="宋体" w:hint="eastAsia"/>
          <w:b/>
          <w:bCs/>
          <w:color w:val="000000"/>
          <w:kern w:val="0"/>
        </w:rPr>
        <w:t>一、提交调剂岗位申请</w:t>
      </w:r>
    </w:p>
    <w:p w:rsidR="00853590" w:rsidRPr="00853590" w:rsidRDefault="00853590" w:rsidP="00853590">
      <w:pPr>
        <w:widowControl/>
        <w:spacing w:line="400" w:lineRule="atLeast"/>
        <w:ind w:left="250" w:right="25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凡符合调剂岗位条件的考生于6月27日至6月29日，登录重庆人力资源和社会保障网（http://www.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黑体" w:eastAsia="黑体" w:hAnsi="黑体" w:cs="宋体" w:hint="eastAsia"/>
          <w:b/>
          <w:bCs/>
          <w:color w:val="000000"/>
          <w:kern w:val="0"/>
        </w:rPr>
        <w:t>二、初审报考资格</w:t>
      </w:r>
    </w:p>
    <w:p w:rsidR="00853590" w:rsidRPr="00853590" w:rsidRDefault="00853590" w:rsidP="00853590">
      <w:pPr>
        <w:widowControl/>
        <w:spacing w:line="400" w:lineRule="atLeast"/>
        <w:ind w:left="250" w:right="250" w:firstLine="43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由区县（自治县）人力社保局根据申报调剂人员网上填报材料，对照调剂岗位的条件和申报调剂人员原报考时提交的个人信息，在网上进行资格初审。申报调剂的考</w:t>
      </w: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lastRenderedPageBreak/>
        <w:t>生，提交的个人信息与原报考时提交的个人信息必须相符，若出现弄虚作假，取消调剂资格。初审时间不得超过1个工作日。</w:t>
      </w:r>
    </w:p>
    <w:p w:rsidR="00853590" w:rsidRPr="00853590" w:rsidRDefault="00853590" w:rsidP="00853590">
      <w:pPr>
        <w:widowControl/>
        <w:spacing w:line="400" w:lineRule="atLeast"/>
        <w:ind w:left="250" w:right="25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黑体" w:eastAsia="黑体" w:hAnsi="黑体" w:cs="宋体" w:hint="eastAsia"/>
          <w:b/>
          <w:bCs/>
          <w:color w:val="000000"/>
          <w:kern w:val="0"/>
        </w:rPr>
        <w:t>三、查询报考资格初审结果</w:t>
      </w:r>
    </w:p>
    <w:p w:rsidR="00853590" w:rsidRPr="00853590" w:rsidRDefault="00853590" w:rsidP="00853590">
      <w:pPr>
        <w:widowControl/>
        <w:spacing w:line="400" w:lineRule="atLeast"/>
        <w:ind w:left="250" w:right="25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仿宋_GB2312" w:eastAsia="仿宋_GB2312" w:hAnsi="微软雅黑" w:cs="宋体" w:hint="eastAsia"/>
          <w:color w:val="000000"/>
          <w:kern w:val="0"/>
          <w:szCs w:val="21"/>
        </w:rPr>
        <w:t>申报调剂人员在提交申请1日内，再次登录重庆人力资源和社会保障网，点击详细信息查询审核结果。通过审核的考生，不得在同一次调剂中重复申请。考生信息修改时间截止到6月29日下午17:00。</w:t>
      </w:r>
    </w:p>
    <w:p w:rsidR="00853590" w:rsidRPr="00853590" w:rsidRDefault="00853590" w:rsidP="00853590">
      <w:pPr>
        <w:widowControl/>
        <w:spacing w:line="400" w:lineRule="atLeast"/>
        <w:ind w:left="250" w:right="250" w:firstLine="270"/>
        <w:jc w:val="left"/>
        <w:rPr>
          <w:rFonts w:ascii="微软雅黑" w:eastAsia="微软雅黑" w:hAnsi="微软雅黑" w:cs="宋体" w:hint="eastAsia"/>
          <w:color w:val="000000"/>
          <w:kern w:val="0"/>
          <w:sz w:val="14"/>
          <w:szCs w:val="14"/>
        </w:rPr>
      </w:pPr>
      <w:r w:rsidRPr="00853590">
        <w:rPr>
          <w:rFonts w:ascii="MS Gothic" w:eastAsia="MS Gothic" w:hAnsi="MS Gothic" w:cs="MS Gothic" w:hint="eastAsia"/>
          <w:color w:val="000000"/>
          <w:kern w:val="0"/>
          <w:sz w:val="14"/>
          <w:szCs w:val="14"/>
        </w:rPr>
        <w:t> </w:t>
      </w:r>
    </w:p>
    <w:p w:rsidR="00552F82" w:rsidRDefault="00552F82"/>
    <w:sectPr w:rsidR="0055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82" w:rsidRDefault="00552F82" w:rsidP="00853590">
      <w:r>
        <w:separator/>
      </w:r>
    </w:p>
  </w:endnote>
  <w:endnote w:type="continuationSeparator" w:id="1">
    <w:p w:rsidR="00552F82" w:rsidRDefault="00552F82" w:rsidP="0085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82" w:rsidRDefault="00552F82" w:rsidP="00853590">
      <w:r>
        <w:separator/>
      </w:r>
    </w:p>
  </w:footnote>
  <w:footnote w:type="continuationSeparator" w:id="1">
    <w:p w:rsidR="00552F82" w:rsidRDefault="00552F82" w:rsidP="00853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590"/>
    <w:rsid w:val="00552F82"/>
    <w:rsid w:val="0085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5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35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3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2019-06-25T06:41:00Z</dcterms:created>
  <dcterms:modified xsi:type="dcterms:W3CDTF">2019-06-25T06:41:00Z</dcterms:modified>
</cp:coreProperties>
</file>