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textAlignment w:val="baseline"/>
        <w:rPr>
          <w:rFonts w:hint="eastAsia" w:ascii="黑体" w:hAnsi="黑体" w:eastAsia="黑体" w:cs="黑体"/>
          <w:color w:val="2A2A2A"/>
          <w:spacing w:val="15"/>
          <w:sz w:val="30"/>
          <w:szCs w:val="30"/>
        </w:rPr>
      </w:pPr>
      <w:bookmarkStart w:id="0" w:name="_GoBack"/>
      <w:bookmarkEnd w:id="0"/>
      <w:r>
        <w:rPr>
          <w:rFonts w:hint="eastAsia" w:ascii="黑体" w:hAnsi="黑体" w:eastAsia="黑体" w:cs="黑体"/>
          <w:b/>
          <w:bCs/>
          <w:color w:val="2A2A2A"/>
          <w:spacing w:val="15"/>
          <w:sz w:val="30"/>
          <w:szCs w:val="30"/>
        </w:rPr>
        <w:t>衡阳市高层次人才分类目录</w:t>
      </w:r>
    </w:p>
    <w:p>
      <w:pPr>
        <w:shd w:val="clear" w:color="auto" w:fill="FFFFFF"/>
        <w:adjustRightInd/>
        <w:snapToGrid/>
        <w:spacing w:after="0"/>
        <w:jc w:val="both"/>
        <w:textAlignment w:val="baseline"/>
        <w:rPr>
          <w:rFonts w:hint="eastAsia" w:ascii="仿宋_GB2312" w:hAnsi="仿宋_GB2312" w:eastAsia="仿宋_GB2312" w:cs="仿宋_GB2312"/>
          <w:color w:val="2A2A2A"/>
          <w:spacing w:val="15"/>
          <w:sz w:val="30"/>
          <w:szCs w:val="30"/>
        </w:rPr>
      </w:pPr>
      <w:r>
        <w:rPr>
          <w:rFonts w:ascii="微软雅黑" w:hAnsi="微软雅黑" w:eastAsia="宋体" w:cs="宋体"/>
          <w:color w:val="2A2A2A"/>
          <w:spacing w:val="15"/>
          <w:sz w:val="24"/>
          <w:szCs w:val="24"/>
        </w:rPr>
        <w:br w:type="textWrapping"/>
      </w:r>
      <w:r>
        <w:rPr>
          <w:rFonts w:ascii="微软雅黑" w:hAnsi="微软雅黑" w:eastAsia="宋体" w:cs="Arial"/>
          <w:color w:val="2A2A2A"/>
          <w:spacing w:val="15"/>
          <w:sz w:val="24"/>
          <w:szCs w:val="24"/>
        </w:rPr>
        <w:t>　　</w:t>
      </w:r>
      <w:r>
        <w:rPr>
          <w:rFonts w:hint="eastAsia" w:ascii="仿宋_GB2312" w:hAnsi="仿宋_GB2312" w:eastAsia="仿宋_GB2312" w:cs="仿宋_GB2312"/>
          <w:color w:val="2A2A2A"/>
          <w:spacing w:val="15"/>
          <w:sz w:val="30"/>
          <w:szCs w:val="30"/>
        </w:rPr>
        <w:t>依据国家相关文件规定，参考国内其他城市对人才的分类标准，结合我市实际，我市高层次人才分类目录为5个层次，分别是：国内外顶尖人才（A类）、国家级领军人才（B类）、省级领军人才（C类）、市级领军人才（D类）、高级人才（E类）。</w:t>
      </w:r>
      <w:r>
        <w:rPr>
          <w:rFonts w:hint="eastAsia" w:ascii="仿宋_GB2312" w:hAnsi="仿宋_GB2312" w:eastAsia="仿宋_GB2312" w:cs="仿宋_GB2312"/>
          <w:color w:val="2A2A2A"/>
          <w:spacing w:val="15"/>
          <w:sz w:val="30"/>
          <w:szCs w:val="30"/>
        </w:rPr>
        <w:br w:type="textWrapping"/>
      </w:r>
      <w:r>
        <w:rPr>
          <w:rFonts w:hint="eastAsia" w:ascii="仿宋_GB2312" w:hAnsi="仿宋_GB2312" w:eastAsia="仿宋_GB2312" w:cs="仿宋_GB2312"/>
          <w:color w:val="2A2A2A"/>
          <w:spacing w:val="15"/>
          <w:sz w:val="30"/>
          <w:szCs w:val="30"/>
        </w:rPr>
        <w:t>　　</w:t>
      </w:r>
      <w:r>
        <w:rPr>
          <w:rFonts w:hint="eastAsia" w:ascii="华文楷体" w:hAnsi="华文楷体" w:eastAsia="华文楷体" w:cs="华文楷体"/>
          <w:color w:val="2A2A2A"/>
          <w:spacing w:val="15"/>
          <w:sz w:val="30"/>
          <w:szCs w:val="30"/>
        </w:rPr>
        <w:t>A类：国内外顶尖人才。</w:t>
      </w:r>
      <w:r>
        <w:rPr>
          <w:rFonts w:hint="eastAsia" w:ascii="仿宋_GB2312" w:hAnsi="仿宋_GB2312" w:eastAsia="仿宋_GB2312" w:cs="仿宋_GB2312"/>
          <w:color w:val="2A2A2A"/>
          <w:spacing w:val="15"/>
          <w:sz w:val="30"/>
          <w:szCs w:val="30"/>
        </w:rPr>
        <w:t>主要包括：诺贝尔奖获得者；国家最高科学技术奖获得者；中国科学院院士；中国工程院院士；中国社会科学院学部委员、荣誉学部委员；国家“万人计划”杰出人才人选；相当于上述层次的顶尖人才和国家需要的高层次紧缺型人才。</w:t>
      </w:r>
      <w:r>
        <w:rPr>
          <w:rFonts w:hint="eastAsia" w:ascii="仿宋_GB2312" w:hAnsi="仿宋_GB2312" w:eastAsia="仿宋_GB2312" w:cs="仿宋_GB2312"/>
          <w:color w:val="2A2A2A"/>
          <w:spacing w:val="15"/>
          <w:sz w:val="30"/>
          <w:szCs w:val="30"/>
        </w:rPr>
        <w:br w:type="textWrapping"/>
      </w:r>
      <w:r>
        <w:rPr>
          <w:rFonts w:hint="eastAsia" w:ascii="仿宋_GB2312" w:hAnsi="仿宋_GB2312" w:eastAsia="仿宋_GB2312" w:cs="仿宋_GB2312"/>
          <w:color w:val="2A2A2A"/>
          <w:spacing w:val="15"/>
          <w:sz w:val="30"/>
          <w:szCs w:val="30"/>
        </w:rPr>
        <w:t>　　</w:t>
      </w:r>
      <w:r>
        <w:rPr>
          <w:rFonts w:hint="eastAsia" w:ascii="华文楷体" w:hAnsi="华文楷体" w:eastAsia="华文楷体" w:cs="华文楷体"/>
          <w:color w:val="2A2A2A"/>
          <w:spacing w:val="15"/>
          <w:sz w:val="30"/>
          <w:szCs w:val="30"/>
        </w:rPr>
        <w:t>B类：国家级领军人才。</w:t>
      </w:r>
      <w:r>
        <w:rPr>
          <w:rFonts w:hint="eastAsia" w:ascii="仿宋_GB2312" w:hAnsi="仿宋_GB2312" w:eastAsia="仿宋_GB2312" w:cs="仿宋_GB2312"/>
          <w:color w:val="2A2A2A"/>
          <w:spacing w:val="15"/>
          <w:sz w:val="30"/>
          <w:szCs w:val="30"/>
        </w:rPr>
        <w:t>主要包括：国家有突出贡献的中青年专家；国家“万人计划”中除杰出人才之外的人选、国家“千人计划”人选、百千万人才工程国家级人选；全国杰出专业技术人才；中国青年科技奖获得者；中国青年女科学家奖获得者；“长江学者奖励计划”教授；国家杰出青年基金项目完成人；全国创新争先奖章获得者；中华技能大奖获得者；国家级创新型试点企业企业家；世界500强企业主要技术人才和经营管理人才（特指职业经理人）；国家973计划项目负责人、国家863计划项目负责人、国家自然科学奖、国家技术发明奖一等奖获得者及国家科学技术进步奖特等奖获得者；相当于上述层次的领军人才，以及虽然没有取得上述荣誉，但攻克了国家级关键技术的首席专家。</w:t>
      </w:r>
      <w:r>
        <w:rPr>
          <w:rFonts w:hint="eastAsia" w:ascii="仿宋_GB2312" w:hAnsi="仿宋_GB2312" w:eastAsia="仿宋_GB2312" w:cs="仿宋_GB2312"/>
          <w:color w:val="2A2A2A"/>
          <w:spacing w:val="15"/>
          <w:sz w:val="30"/>
          <w:szCs w:val="30"/>
        </w:rPr>
        <w:br w:type="textWrapping"/>
      </w:r>
      <w:r>
        <w:rPr>
          <w:rFonts w:hint="eastAsia" w:ascii="仿宋_GB2312" w:hAnsi="仿宋_GB2312" w:eastAsia="仿宋_GB2312" w:cs="仿宋_GB2312"/>
          <w:color w:val="2A2A2A"/>
          <w:spacing w:val="15"/>
          <w:sz w:val="30"/>
          <w:szCs w:val="30"/>
        </w:rPr>
        <w:t>　　</w:t>
      </w:r>
      <w:r>
        <w:rPr>
          <w:rFonts w:hint="eastAsia" w:ascii="华文楷体" w:hAnsi="华文楷体" w:eastAsia="华文楷体" w:cs="华文楷体"/>
          <w:color w:val="2A2A2A"/>
          <w:spacing w:val="15"/>
          <w:sz w:val="30"/>
          <w:szCs w:val="30"/>
        </w:rPr>
        <w:t>C类：省级领军人才。</w:t>
      </w:r>
      <w:r>
        <w:rPr>
          <w:rFonts w:hint="eastAsia" w:ascii="仿宋_GB2312" w:hAnsi="仿宋_GB2312" w:eastAsia="仿宋_GB2312" w:cs="仿宋_GB2312"/>
          <w:color w:val="2A2A2A"/>
          <w:spacing w:val="15"/>
          <w:sz w:val="30"/>
          <w:szCs w:val="30"/>
        </w:rPr>
        <w:t>主要包括：全国创新争先奖状获得者；全国宣传文化系统“四个一批”人才；全国农村优秀人才；中国未来女科学家计划入选者；中国优秀青年科技人才；国家科技支撑计划项目负责人、国家自然科学基金重大项目负责人；国家级重点学科、重点实验室、工程技术研究中心首席专家；国家自然科学奖、国家技术发明奖二等奖获得者；国家科学技术进步奖一、二等奖获得者；省自然科学奖、技术发明奖、科学技术进步奖一等奖获得者前3名； 省青年科技奖获得者；享受国务院政府特殊津贴人员；国家级教学名师；国家教育教学成果奖特等奖获得者；全国模范教师；全国青年创新创业大赛获奖者；全国农村青年致富带头人；全国青年岗位能手；中国工艺美术大师；省科学技术重大贡献奖获得者；省有突出贡献的中青年专家；省“百人计划”人选；省院士后备人才培养计划入选者；省“芙蓉学者”特聘教授；全国技术能手；国家级技能大师工作室领衔人；中国500强企业、中国民营企业500强企业主要技术人才和经营管理人才（特指职业经理人）；相当于上述层次的领军人才。</w:t>
      </w:r>
      <w:r>
        <w:rPr>
          <w:rFonts w:hint="eastAsia" w:ascii="仿宋_GB2312" w:hAnsi="仿宋_GB2312" w:eastAsia="仿宋_GB2312" w:cs="仿宋_GB2312"/>
          <w:color w:val="2A2A2A"/>
          <w:spacing w:val="15"/>
          <w:sz w:val="30"/>
          <w:szCs w:val="30"/>
        </w:rPr>
        <w:br w:type="textWrapping"/>
      </w:r>
      <w:r>
        <w:rPr>
          <w:rFonts w:hint="eastAsia" w:ascii="仿宋_GB2312" w:hAnsi="仿宋_GB2312" w:eastAsia="仿宋_GB2312" w:cs="仿宋_GB2312"/>
          <w:color w:val="2A2A2A"/>
          <w:spacing w:val="15"/>
          <w:sz w:val="30"/>
          <w:szCs w:val="30"/>
        </w:rPr>
        <w:t>　　</w:t>
      </w:r>
      <w:r>
        <w:rPr>
          <w:rFonts w:hint="eastAsia" w:ascii="华文楷体" w:hAnsi="华文楷体" w:eastAsia="华文楷体" w:cs="华文楷体"/>
          <w:color w:val="2A2A2A"/>
          <w:spacing w:val="15"/>
          <w:sz w:val="30"/>
          <w:szCs w:val="30"/>
        </w:rPr>
        <w:t>D类：市级领军人才。</w:t>
      </w:r>
      <w:r>
        <w:rPr>
          <w:rFonts w:hint="eastAsia" w:ascii="仿宋_GB2312" w:hAnsi="仿宋_GB2312" w:eastAsia="仿宋_GB2312" w:cs="仿宋_GB2312"/>
          <w:color w:val="2A2A2A"/>
          <w:spacing w:val="15"/>
          <w:sz w:val="30"/>
          <w:szCs w:val="30"/>
        </w:rPr>
        <w:t>主要包括：全国优秀教师；全国优秀教育工作者；全国优秀班主任；获中国政府友谊奖外国专家；国家级非物质文化遗产传承人；享受省政府特殊津贴人员；衡阳市杰出人才奖获得者；省自然科学奖、技术发明奖、科学技术进步奖二等奖获得者前3名；衡阳市科技突出贡献奖获得者；市科学技术进步奖一等奖获得者第1名；省部级重点学科、重点实验室、工程技术研究中心首席专家；省宣传文化系统“五个一批”人才；省教育教学成果奖特等奖获得者；徐特立奖获得者；原卫生部有突出贡献的中青年专家；省中青年学者培养计划入选者；具有正高级专业技术职务任职资格，并作为主要成员承担过省级以上研究课题或成果获省级以上奖励的专业技术人才；省级工艺美术大师；省级建筑大师；省级技能大师工作室领衔人；省级高技能人才创新工作室领衔人；省技能大师；湖湘青年英才支持计划创新类人选；省青年创新创业大赛一等奖获得者；相当于上述层次的领军人才。</w:t>
      </w:r>
      <w:r>
        <w:rPr>
          <w:rFonts w:hint="eastAsia" w:ascii="仿宋_GB2312" w:hAnsi="仿宋_GB2312" w:eastAsia="仿宋_GB2312" w:cs="仿宋_GB2312"/>
          <w:color w:val="2A2A2A"/>
          <w:spacing w:val="15"/>
          <w:sz w:val="30"/>
          <w:szCs w:val="30"/>
        </w:rPr>
        <w:br w:type="textWrapping"/>
      </w:r>
      <w:r>
        <w:rPr>
          <w:rFonts w:hint="eastAsia" w:ascii="仿宋_GB2312" w:hAnsi="仿宋_GB2312" w:eastAsia="仿宋_GB2312" w:cs="仿宋_GB2312"/>
          <w:color w:val="2A2A2A"/>
          <w:spacing w:val="15"/>
          <w:sz w:val="30"/>
          <w:szCs w:val="30"/>
        </w:rPr>
        <w:t>　　</w:t>
      </w:r>
      <w:r>
        <w:rPr>
          <w:rFonts w:hint="eastAsia" w:ascii="华文楷体" w:hAnsi="华文楷体" w:eastAsia="华文楷体" w:cs="华文楷体"/>
          <w:color w:val="2A2A2A"/>
          <w:spacing w:val="15"/>
          <w:sz w:val="30"/>
          <w:szCs w:val="30"/>
        </w:rPr>
        <w:t>E类：高级人才。</w:t>
      </w:r>
      <w:r>
        <w:rPr>
          <w:rFonts w:hint="eastAsia" w:ascii="仿宋_GB2312" w:hAnsi="仿宋_GB2312" w:eastAsia="仿宋_GB2312" w:cs="仿宋_GB2312"/>
          <w:color w:val="2A2A2A"/>
          <w:spacing w:val="15"/>
          <w:sz w:val="30"/>
          <w:szCs w:val="30"/>
        </w:rPr>
        <w:t>主要包括：享受衡阳市政府特殊津贴人员；中国作家协会会员；中国书法家协会会员；中国音乐家协会会员；中国舞蹈家协会会员；省特级教师；省优秀教师；省优秀教育工作者；省优秀班主任；省高校教学名师；省级非物质文化遗产传承人；省优秀农村实用人才；湖湘青年英才支持计划其他类人选；省青年岗位能手；衡阳市大企业大集团主要经营管理人才（特指职业经理人）；衡阳市规模以上企业获市级以上奖励的经营管理人才（特指职业经理人）；潇湘友谊奖获得者；具有正高级专业技术职务任职资格的专业技术人才；具有副高级专业技术职务任职资格或博士研究生学位学历，并作为主要成员承担过省级以上研究课题或成果获市级以上奖励的专业技术人才；省卫生领军人才培养对象；省青年创新创业大赛二、三等奖获得者；市宣传文化系统“五个一批”人才；市青年创新创业大赛一等奖获得者；省技术能手；市级技能大师工作室领衔人；市级技术能手；市首席技师；具有高级技师职业资格证书，并作为主要成员承担过市级以上研究课题或成果获市级以上奖励的技能人才（含农村实用人才）；高级导游人员；相当于上述层次的高级人才。</w:t>
      </w:r>
    </w:p>
    <w:p>
      <w:pPr>
        <w:spacing w:line="220" w:lineRule="atLeast"/>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47445"/>
    <w:rsid w:val="11162823"/>
    <w:rsid w:val="2F8F06E8"/>
    <w:rsid w:val="37247445"/>
    <w:rsid w:val="66A4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2019-11-27T00:51:00Z</dcterms:created>
  <dc:creator>Administrator</dc:creator>
  <cp:lastModifiedBy>张翠</cp:lastModifiedBy>
  <cp:lastPrinted>2019-11-27T00:51:00Z</cp:lastPrinted>
  <dcterms:modified xsi:type="dcterms:W3CDTF">2019-12-16T08:47:01Z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