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0F7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8"/>
        <w:gridCol w:w="695"/>
        <w:gridCol w:w="942"/>
        <w:gridCol w:w="840"/>
        <w:gridCol w:w="2218"/>
        <w:gridCol w:w="282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职位名称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岗位人数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专业要求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其他资格条件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党务干事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仅限硕士研究生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马克思主义基本原理、思想政治教育、中国共产党党史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限全日制应届毕业生，中共党员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宣传干事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仅限硕士研究生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新闻学、新闻宣传学、汉语言文学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限全日制应届毕业生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纪检干事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仅限硕士研究生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法学、宪法学与行政法学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限全日制应届毕业生，中共党员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财务管理 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仅限硕士研究生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会计学、会计、审计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限全日制应届毕业生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人事管理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仅限硕士研究生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硕士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企业管理、社会保障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限全日制应届毕业生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装备管理员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大学本科及以上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学士及以上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交通设备与控制工程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限全日制应届毕业生，研究生学历报考者须同时具备本学科学历学位和研究生学历学位。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引航员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大学本科及以上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学士及以上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航海技术、船舶驾驶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社会招聘，本科应为相关专业全日制学历；持有有效的海船甲类一等二副（或内河一类二副）及以上等级《船员适任证书》；大学英语四级考试成绩达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分及以上或雅思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6.0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分及以上。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0F7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基建工程管理员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仅限大学本科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学士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工程管理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0F7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社会招聘，本科应为全日制学历，大学英语六级考试成绩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分及以上，国家计算机二级，具有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 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  <w:t>年及以上工作经历。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36F29"/>
    <w:rsid w:val="3C536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2020-04-22T03:27:00Z</dcterms:created>
  <dc:creator>不栉进士-小娜娜</dc:creator>
  <cp:lastModifiedBy>不栉进士-小娜娜</cp:lastModifiedBy>
  <dcterms:modified xsi:type="dcterms:W3CDTF">2020-04-22T03:30:34Z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