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1：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晋城市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投资促进中心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公开招聘编外聘用人员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岗位一览表</w:t>
      </w:r>
    </w:p>
    <w:tbl>
      <w:tblPr>
        <w:tblStyle w:val="3"/>
        <w:tblpPr w:leftFromText="180" w:rightFromText="180" w:vertAnchor="page" w:horzAnchor="page" w:tblpX="1621" w:tblpY="3384"/>
        <w:tblOverlap w:val="never"/>
        <w:tblW w:w="13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04"/>
        <w:gridCol w:w="3615"/>
        <w:gridCol w:w="4485"/>
        <w:gridCol w:w="88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专业要求</w:t>
            </w:r>
          </w:p>
        </w:tc>
        <w:tc>
          <w:tcPr>
            <w:tcW w:w="3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44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987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光电工程；煤层气开发与利用；冶金工程；化学工程与技术；旅游管理；应用经济学；工商管理；国际贸易；商务英语；电气工程及其自动化</w:t>
            </w:r>
          </w:p>
        </w:tc>
        <w:tc>
          <w:tcPr>
            <w:tcW w:w="3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国内一本院校全日制本科及以上；世界排名前300名（US News，QS，THE，ARWU四个研究机构发布的最新世界大学排名)高校(不含国内)的全日制本科及以上；</w:t>
            </w:r>
          </w:p>
        </w:tc>
        <w:tc>
          <w:tcPr>
            <w:tcW w:w="44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全日制本科年龄在30周岁及以下（1990年7月1日后出生）；硕士研究生年龄在35周岁及以下（1985年7月1日后出生）；全日制博士研究生年龄在40周岁及以下（1980年7月1日后出生）</w:t>
            </w:r>
          </w:p>
        </w:tc>
        <w:tc>
          <w:tcPr>
            <w:tcW w:w="885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第二阶段确定</w:t>
            </w:r>
          </w:p>
        </w:tc>
        <w:tc>
          <w:tcPr>
            <w:tcW w:w="975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987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哲学、政治学与马克思主义理论类；汉语言与文秘类；播音主持类</w:t>
            </w:r>
          </w:p>
        </w:tc>
        <w:tc>
          <w:tcPr>
            <w:tcW w:w="3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国内一本院校全日制本科及以上；世界排名前300名（US News，QS，THE，ARWU四个研究机构发布的最新世界大学排名)高校(不含国内)的全日制本科及以上；</w:t>
            </w:r>
          </w:p>
        </w:tc>
        <w:tc>
          <w:tcPr>
            <w:tcW w:w="44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全日制本科年龄在30周岁及以下（1990年7月1日后出生）；硕士研究生年龄在35周岁及以下（1985年7月1日后出生）；全日制博士研究生年龄在40周岁及以下（1980年7月1日后出生）</w:t>
            </w:r>
          </w:p>
        </w:tc>
        <w:tc>
          <w:tcPr>
            <w:tcW w:w="885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第二阶段确定</w:t>
            </w:r>
          </w:p>
        </w:tc>
        <w:tc>
          <w:tcPr>
            <w:tcW w:w="975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689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40105"/>
    <w:rsid w:val="62F40105"/>
    <w:rsid w:val="7AB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2020-07-01T02:13:00Z</dcterms:created>
  <dc:creator>宅无双</dc:creator>
  <cp:lastModifiedBy>宅无双</cp:lastModifiedBy>
  <dcterms:modified xsi:type="dcterms:W3CDTF">2020-07-01T02:13:42Z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