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 w:line="520" w:lineRule="exact"/>
        <w:ind w:right="147"/>
        <w:jc w:val="left"/>
        <w:rPr>
          <w:rFonts w:hint="eastAsia" w:ascii="方正小标宋简体" w:hAnsi="方正小标宋简体" w:eastAsia="方正小标宋简体" w:cs="方正小标宋简体"/>
          <w:color w:val="333333"/>
          <w:spacing w:val="8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24"/>
          <w:shd w:val="clear" w:color="auto" w:fill="FFFFFF"/>
        </w:rPr>
        <w:t xml:space="preserve">附件1：  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24"/>
          <w:shd w:val="clear" w:color="auto" w:fill="FFFFFF"/>
          <w:lang w:val="en-US" w:eastAsia="zh-CN"/>
        </w:rPr>
        <w:t xml:space="preserve">  </w:t>
      </w:r>
      <w:bookmarkStart w:id="1" w:name="_GoBack"/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36"/>
          <w:szCs w:val="36"/>
          <w:shd w:val="clear" w:color="auto" w:fill="FFFFFF"/>
        </w:rPr>
        <w:t>铜川市妇幼保健院2020年公开招聘高次及紧缺特殊专业人才岗位计划表</w:t>
      </w:r>
    </w:p>
    <w:bookmarkEnd w:id="1"/>
    <w:tbl>
      <w:tblPr>
        <w:tblStyle w:val="2"/>
        <w:tblW w:w="14878" w:type="dxa"/>
        <w:tblInd w:w="-2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707"/>
        <w:gridCol w:w="849"/>
        <w:gridCol w:w="848"/>
        <w:gridCol w:w="1133"/>
        <w:gridCol w:w="1842"/>
        <w:gridCol w:w="2410"/>
        <w:gridCol w:w="4543"/>
        <w:gridCol w:w="16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bookmarkStart w:id="0" w:name="_Hlk42549066"/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0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84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10776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岗位资格条件</w:t>
            </w:r>
          </w:p>
        </w:tc>
        <w:tc>
          <w:tcPr>
            <w:tcW w:w="169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169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4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中西医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全日制本科及以上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中西医临床医学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中西医结合临床</w:t>
            </w:r>
          </w:p>
        </w:tc>
        <w:tc>
          <w:tcPr>
            <w:tcW w:w="45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全日制本科学历，副高级职称专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技人员年龄40周岁及以下；全日制研究生学历，年龄要求40岁及以下；全日制本科学历，正高级职称专业技术人员，年龄要求45岁及以下；全日制博士研究生学历，要求年龄45岁及以下。 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临床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医师</w:t>
            </w:r>
          </w:p>
        </w:tc>
        <w:tc>
          <w:tcPr>
            <w:tcW w:w="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全日制本科及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以上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临床医学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临床医学：内科学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儿科学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外科学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妇产科学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急诊医学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全日制本科学历，年龄35周岁及以下；全日制本科学历，副高级职称专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技人员年龄40周岁及以下；全日制硕士研究生学历，年龄要求40岁及以下；全日制本科学历，正高级职称专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技术人员，年龄要求45岁及以下；全日制博士研究生学历，要求年龄45岁及以下。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影像诊断医师</w:t>
            </w:r>
          </w:p>
        </w:tc>
        <w:tc>
          <w:tcPr>
            <w:tcW w:w="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全日制本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科及以上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医学影像学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影像医学与核医学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全日制本科学历，年龄35周岁及以下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全日制硕士研究生学历，年龄在40周岁及以下。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8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药剂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师</w:t>
            </w:r>
          </w:p>
        </w:tc>
        <w:tc>
          <w:tcPr>
            <w:tcW w:w="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全日制本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科及以上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药学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临床药学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药剂学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全日制本科学历，年龄35周岁及以下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全日制硕士研究生学历，年龄在4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周岁及以下。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8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0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麻醉师</w:t>
            </w:r>
          </w:p>
        </w:tc>
        <w:tc>
          <w:tcPr>
            <w:tcW w:w="84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全日制本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科及以上</w:t>
            </w:r>
          </w:p>
        </w:tc>
        <w:tc>
          <w:tcPr>
            <w:tcW w:w="1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学士学位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麻醉学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麻醉学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全日制本科学历，年龄35周岁及以下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全日制硕士研究生学历，年龄在4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周岁及以下。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55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84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475" w:type="dxa"/>
            <w:gridSpan w:val="6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bookmarkEnd w:id="0"/>
    </w:tbl>
    <w:p>
      <w:pPr>
        <w:ind w:firstLine="1008" w:firstLineChars="300"/>
        <w:rPr>
          <w:rFonts w:hint="eastAsia" w:ascii="仿宋" w:hAnsi="仿宋" w:eastAsia="仿宋" w:cs="仿宋"/>
          <w:color w:val="333333"/>
          <w:spacing w:val="8"/>
          <w:sz w:val="32"/>
          <w:szCs w:val="32"/>
          <w:shd w:val="clear" w:color="auto" w:fill="FFFFFF"/>
        </w:rPr>
      </w:pPr>
    </w:p>
    <w:p/>
    <w:sectPr>
      <w:pgSz w:w="16838" w:h="11906" w:orient="landscape"/>
      <w:pgMar w:top="1134" w:right="1417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35191"/>
    <w:rsid w:val="02F323FF"/>
    <w:rsid w:val="27980540"/>
    <w:rsid w:val="29CC0DCA"/>
    <w:rsid w:val="2E2340C3"/>
    <w:rsid w:val="50635191"/>
    <w:rsid w:val="554B582B"/>
    <w:rsid w:val="72AC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2020-07-21T02:08:00Z</dcterms:created>
  <dc:creator>默默</dc:creator>
  <cp:lastModifiedBy>默默</cp:lastModifiedBy>
  <dcterms:modified xsi:type="dcterms:W3CDTF">2020-07-21T02:11:18Z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