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6C" w:rsidRPr="0060096C" w:rsidRDefault="0060096C" w:rsidP="0060096C">
      <w:pPr>
        <w:widowControl/>
        <w:spacing w:before="120" w:after="120" w:line="480" w:lineRule="auto"/>
        <w:ind w:firstLineChars="0" w:firstLine="640"/>
        <w:jc w:val="center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60096C">
        <w:rPr>
          <w:rFonts w:ascii="方正小标宋简体" w:eastAsia="方正小标宋简体" w:hAnsi="Times New Roman" w:cs="Times New Roman" w:hint="eastAsia"/>
          <w:color w:val="000000"/>
          <w:kern w:val="0"/>
          <w:sz w:val="32"/>
          <w:szCs w:val="32"/>
        </w:rPr>
        <w:t>河南经贸职业学院2020年公开招聘工作人员一览表</w:t>
      </w:r>
    </w:p>
    <w:tbl>
      <w:tblPr>
        <w:tblStyle w:val="a"/>
        <w:tblW w:w="9185" w:type="dxa"/>
        <w:tblCellMar>
          <w:left w:w="0" w:type="dxa"/>
          <w:right w:w="0" w:type="dxa"/>
        </w:tblCellMar>
        <w:tblLook w:val="04A0"/>
      </w:tblPr>
      <w:tblGrid>
        <w:gridCol w:w="680"/>
        <w:gridCol w:w="1701"/>
        <w:gridCol w:w="2552"/>
        <w:gridCol w:w="1843"/>
        <w:gridCol w:w="992"/>
        <w:gridCol w:w="1417"/>
      </w:tblGrid>
      <w:tr w:rsidR="0060096C" w:rsidRPr="0060096C" w:rsidTr="0060096C">
        <w:trPr>
          <w:trHeight w:val="634"/>
          <w:tblHeader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2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2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2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2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2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2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240" w:lineRule="atLeast"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1.博士研究生年龄不超过45岁（1975年1月1日后出生）；</w:t>
            </w:r>
          </w:p>
          <w:p w:rsidR="0060096C" w:rsidRPr="0060096C" w:rsidRDefault="0060096C" w:rsidP="0060096C">
            <w:pPr>
              <w:widowControl/>
              <w:spacing w:line="240" w:lineRule="atLeast"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2.不参加笔试，直接进入面试。</w:t>
            </w: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计算机科学与技术（大数据）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1.硕士研究生年龄不超过35岁（1985年1月1日后出生）；</w:t>
            </w:r>
          </w:p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2.2018届、2019届、2020届普通高等教育研究生毕业；审计、资产评估、管理学、企业管理、人力资源管理、思想政</w:t>
            </w: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治教育、英语、行政管理、传播学等硕士研究生岗位有相关实践工作经验，可不限毕业年限；</w:t>
            </w:r>
          </w:p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3.标注“*”的岗位需兼任学校行政工作。</w:t>
            </w: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审计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物业管理、房地产管理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计算机网络（云计算）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</w:t>
            </w: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专业技术</w:t>
            </w: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计算机科学与技</w:t>
            </w: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术（人工智能）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计算机科学与技术（虚拟现实）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艺术设计（视觉与广告设计）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艺术设计（环境与室内设计）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舞蹈（民族舞）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声乐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土木工程（BIM方向）、建筑与土木工程（BIM方向）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体育（田径）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体育（羽毛球）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体育（排球）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体育舞蹈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</w:t>
            </w: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专业技术</w:t>
            </w: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思想政治教育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民商法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*专业技术岗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6C" w:rsidRPr="0060096C" w:rsidRDefault="0060096C" w:rsidP="0060096C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0096C" w:rsidRPr="0060096C" w:rsidTr="0060096C">
        <w:trPr>
          <w:trHeight w:val="576"/>
        </w:trPr>
        <w:tc>
          <w:tcPr>
            <w:tcW w:w="67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6C" w:rsidRPr="0060096C" w:rsidRDefault="0060096C" w:rsidP="0060096C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0096C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</w:tbl>
    <w:p w:rsidR="003E407F" w:rsidRPr="0060096C" w:rsidRDefault="003E407F" w:rsidP="0060096C">
      <w:pPr>
        <w:ind w:firstLine="420"/>
      </w:pPr>
    </w:p>
    <w:sectPr w:rsidR="003E407F" w:rsidRPr="0060096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07F"/>
    <w:rsid w:val="000645EE"/>
    <w:rsid w:val="00074ECF"/>
    <w:rsid w:val="000E4CA6"/>
    <w:rsid w:val="003E407F"/>
    <w:rsid w:val="004B6439"/>
    <w:rsid w:val="0060096C"/>
    <w:rsid w:val="007A0D36"/>
    <w:rsid w:val="007C7F1D"/>
    <w:rsid w:val="00E0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407F"/>
    <w:rPr>
      <w:i w:val="0"/>
      <w:iCs w:val="0"/>
    </w:rPr>
  </w:style>
  <w:style w:type="character" w:styleId="a4">
    <w:name w:val="Strong"/>
    <w:basedOn w:val="a0"/>
    <w:uiPriority w:val="22"/>
    <w:qFormat/>
    <w:rsid w:val="003E407F"/>
    <w:rPr>
      <w:b/>
      <w:bCs/>
    </w:rPr>
  </w:style>
  <w:style w:type="paragraph" w:styleId="a5">
    <w:name w:val="Normal (Web)"/>
    <w:basedOn w:val="a"/>
    <w:uiPriority w:val="99"/>
    <w:unhideWhenUsed/>
    <w:rsid w:val="000E4CA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657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2020-08-20T01:45:00Z</dcterms:created>
  <dcterms:modified xsi:type="dcterms:W3CDTF">2020-08-20T02:10:00Z</dcterms:modified>
</cp:coreProperties>
</file>