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20"/>
          <w:sz w:val="44"/>
          <w:szCs w:val="44"/>
          <w:shd w:val="clear" w:fill="FFFFFF"/>
        </w:rPr>
        <w:t>河南省教育技术装备管理中心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20"/>
          <w:sz w:val="44"/>
          <w:szCs w:val="44"/>
          <w:shd w:val="clear" w:fill="FFFFFF"/>
        </w:rPr>
        <w:t>2020年公开招聘工作人员一览表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91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1560"/>
        <w:gridCol w:w="821"/>
        <w:gridCol w:w="1800"/>
        <w:gridCol w:w="3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sz w:val="30"/>
                <w:szCs w:val="30"/>
              </w:rPr>
              <w:t>岗位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30"/>
                <w:szCs w:val="30"/>
              </w:rPr>
              <w:t>专业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30"/>
                <w:szCs w:val="30"/>
              </w:rPr>
              <w:t>人数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30"/>
                <w:szCs w:val="30"/>
              </w:rPr>
              <w:t>学历</w:t>
            </w:r>
          </w:p>
        </w:tc>
        <w:tc>
          <w:tcPr>
            <w:tcW w:w="3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30"/>
                <w:szCs w:val="30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仪器科学与技术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硕士研究生及以上学历</w:t>
            </w:r>
          </w:p>
        </w:tc>
        <w:tc>
          <w:tcPr>
            <w:tcW w:w="39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1.年龄在35周岁以下（1985年1月1日及以后出生）。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2.中共党员。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3.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shd w:val="clear" w:fill="FFFFFF"/>
              </w:rPr>
              <w:t> 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2018届、2019届、2020届普通高等教育研究生毕业；动力工程及工程热物理专业，可不限毕业时间。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4.未毕业的在校生不允许报考。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动力工程及工程热物理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硕士研究生及以上学历</w:t>
            </w:r>
          </w:p>
        </w:tc>
        <w:tc>
          <w:tcPr>
            <w:tcW w:w="3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教育学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硕士研究生及以上学历</w:t>
            </w:r>
          </w:p>
        </w:tc>
        <w:tc>
          <w:tcPr>
            <w:tcW w:w="3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7685B"/>
    <w:rsid w:val="776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2020-10-21T03:35:00Z</dcterms:created>
  <dc:creator>123</dc:creator>
  <cp:lastModifiedBy>123</cp:lastModifiedBy>
  <dcterms:modified xsi:type="dcterms:W3CDTF">2020-10-21T03:35:42Z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