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5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34"/>
        <w:gridCol w:w="1732"/>
        <w:gridCol w:w="1325"/>
        <w:gridCol w:w="1565"/>
        <w:gridCol w:w="1619"/>
        <w:gridCol w:w="1626"/>
        <w:gridCol w:w="1625"/>
        <w:gridCol w:w="253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1" w:hRule="atLeast"/>
        </w:trPr>
        <w:tc>
          <w:tcPr>
            <w:tcW w:w="14560" w:type="dxa"/>
            <w:gridSpan w:val="8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default" w:ascii="Times New Roman" w:hAnsi="Times New Roman" w:eastAsia="方正小标宋简体"/>
                <w:color w:val="000000"/>
                <w:kern w:val="0"/>
                <w:sz w:val="32"/>
                <w:szCs w:val="32"/>
                <w:lang w:bidi="ar"/>
              </w:rPr>
              <w:t>2020年遂宁法院系统聘用制书记员招聘职位表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2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招聘职位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招聘名额</w:t>
            </w:r>
          </w:p>
        </w:tc>
        <w:tc>
          <w:tcPr>
            <w:tcW w:w="1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招聘范围</w:t>
            </w:r>
          </w:p>
        </w:tc>
        <w:tc>
          <w:tcPr>
            <w:tcW w:w="4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所需知识、技能等条件</w:t>
            </w:r>
          </w:p>
        </w:tc>
        <w:tc>
          <w:tcPr>
            <w:tcW w:w="2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2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其他</w:t>
            </w:r>
          </w:p>
        </w:tc>
        <w:tc>
          <w:tcPr>
            <w:tcW w:w="2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遂宁市中级人民法院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书记员（一）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  <w:lang w:bidi="ar"/>
              </w:rPr>
              <w:t>全省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bidi="ar"/>
              </w:rPr>
              <w:t>全日制大学本科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法学类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限男性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从事执行工作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遂宁市中级人民法院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书记员（二）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  <w:lang w:bidi="ar"/>
              </w:rPr>
              <w:t>全省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bidi="ar"/>
              </w:rPr>
              <w:t>全日制大学本科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法学类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限女性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大英县人民法院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书记员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  <w:lang w:bidi="ar"/>
              </w:rPr>
              <w:t>全省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bidi="ar"/>
              </w:rPr>
              <w:t>全日制大学本科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法学类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12650"/>
    <w:rsid w:val="3981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2020-11-03T01:59:00Z</dcterms:created>
  <dc:creator>杨彩欣</dc:creator>
  <cp:lastModifiedBy>杨彩欣</cp:lastModifiedBy>
  <dcterms:modified xsi:type="dcterms:W3CDTF">2020-11-03T01:59:52Z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