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643" w:firstLineChars="200"/>
        <w:jc w:val="left"/>
      </w:pPr>
      <w:r>
        <w:rPr>
          <w:rStyle w:val="4"/>
          <w:rFonts w:ascii="仿宋" w:hAnsi="仿宋" w:eastAsia="仿宋" w:cs="仿宋"/>
          <w:bCs w:val="0"/>
          <w:kern w:val="0"/>
          <w:sz w:val="32"/>
          <w:szCs w:val="32"/>
          <w:lang w:val="en-US" w:eastAsia="zh-CN" w:bidi="ar"/>
        </w:rPr>
        <w:t>需求岗位及条件</w:t>
      </w:r>
    </w:p>
    <w:tbl>
      <w:tblPr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11"/>
        <w:gridCol w:w="883"/>
        <w:gridCol w:w="720"/>
        <w:gridCol w:w="1256"/>
        <w:gridCol w:w="1083"/>
        <w:gridCol w:w="995"/>
        <w:gridCol w:w="2468"/>
        <w:gridCol w:w="1800"/>
        <w:gridCol w:w="247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岗位工作描述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岗位具体要求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食品质量与安全专业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岁及以下，有高级职称年龄可放宽至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岁以下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承担实验及实践课程教学，并负责相关仪器设备的维护，承担实验室建设、管理和服务工作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食品质量与安全专业有关的专业知识，具有娴熟的实验技能和丰富的实验经验，能够承担比较复杂精密仪器设备的技术管理工作；严格按照实验室规程工作，能够承担实验室安全管理工作，为实验教学提供高水平的服务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经济、管理类专业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全日制普通本科及以上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本科（一本招生院校毕业生）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岁及以下；研究生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岁及以下；有大型企业财务、会计师事务所、或银行工作经验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年及以上的年龄可放宽至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核算报账或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具有良好的政治素质和品德、身体健康、吃苦耐劳；熟悉财务软件及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office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办公软件操作应用；善于团结合作，对外沟通；服务意识强。有丰富财务实践工作经验者优先。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82" w:firstLineChars="200"/>
        <w:jc w:val="left"/>
      </w:pPr>
      <w:r>
        <w:rPr>
          <w:rStyle w:val="4"/>
          <w:rFonts w:hint="default" w:ascii="仿宋_GB2312" w:hAnsi="仿宋" w:eastAsia="仿宋_GB2312" w:cs="仿宋_GB2312"/>
          <w:bCs w:val="0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4241"/>
    <w:rsid w:val="12A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2020-11-18T02:30:00Z</dcterms:created>
  <dc:creator>Administrator</dc:creator>
  <cp:lastModifiedBy>Administrator</cp:lastModifiedBy>
  <dcterms:modified xsi:type="dcterms:W3CDTF">2020-11-18T05:49:38Z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