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华文中宋" w:hAnsi="华文中宋" w:eastAsia="华文中宋"/>
          <w:b/>
          <w:sz w:val="36"/>
          <w:szCs w:val="36"/>
          <w:shd w:val="clear" w:color="auto" w:fill="FFFFFF"/>
        </w:rPr>
      </w:pPr>
      <w:r>
        <w:rPr>
          <w:rFonts w:hint="eastAsia" w:ascii="华文中宋" w:hAnsi="华文中宋" w:eastAsia="华文中宋"/>
          <w:b/>
          <w:bCs/>
          <w:spacing w:val="-4"/>
          <w:sz w:val="36"/>
          <w:szCs w:val="36"/>
        </w:rPr>
        <w:t>中国证监会北京监管局关于</w:t>
      </w:r>
      <w:r>
        <w:rPr>
          <w:rFonts w:eastAsia="华文中宋"/>
          <w:b/>
          <w:bCs/>
          <w:spacing w:val="-4"/>
          <w:sz w:val="36"/>
          <w:szCs w:val="36"/>
        </w:rPr>
        <w:t>2021</w:t>
      </w:r>
      <w:r>
        <w:rPr>
          <w:rFonts w:hint="eastAsia" w:ascii="华文中宋" w:hAnsi="华文中宋" w:eastAsia="华文中宋"/>
          <w:b/>
          <w:bCs/>
          <w:spacing w:val="-4"/>
          <w:sz w:val="36"/>
          <w:szCs w:val="36"/>
        </w:rPr>
        <w:t>年度</w:t>
      </w:r>
      <w:r>
        <w:rPr>
          <w:rFonts w:hint="eastAsia" w:ascii="华文中宋" w:hAnsi="华文中宋" w:eastAsia="华文中宋"/>
          <w:b/>
          <w:sz w:val="36"/>
          <w:szCs w:val="36"/>
          <w:shd w:val="clear" w:color="auto" w:fill="FFFFFF"/>
        </w:rPr>
        <w:t>考试录用参照</w:t>
      </w:r>
    </w:p>
    <w:p>
      <w:pPr>
        <w:pStyle w:val="11"/>
        <w:jc w:val="center"/>
        <w:rPr>
          <w:rFonts w:ascii="华文中宋" w:hAnsi="华文中宋" w:eastAsia="华文中宋"/>
          <w:b/>
          <w:sz w:val="36"/>
          <w:szCs w:val="36"/>
          <w:shd w:val="clear" w:color="auto" w:fill="FFFFFF"/>
        </w:rPr>
      </w:pPr>
      <w:r>
        <w:rPr>
          <w:rFonts w:hint="eastAsia" w:ascii="华文中宋" w:hAnsi="华文中宋" w:eastAsia="华文中宋"/>
          <w:b/>
          <w:sz w:val="36"/>
          <w:szCs w:val="36"/>
          <w:shd w:val="clear" w:color="auto" w:fill="FFFFFF"/>
        </w:rPr>
        <w:t>公务员法管理事业单位工作人员面试公告</w:t>
      </w:r>
    </w:p>
    <w:p>
      <w:pPr>
        <w:pStyle w:val="11"/>
        <w:jc w:val="center"/>
        <w:rPr>
          <w:rFonts w:eastAsia="仿宋_GB2312"/>
          <w:b/>
          <w:sz w:val="32"/>
          <w:szCs w:val="32"/>
        </w:rPr>
      </w:pPr>
    </w:p>
    <w:p>
      <w:pPr>
        <w:ind w:firstLine="640" w:firstLineChars="200"/>
        <w:rPr>
          <w:rFonts w:eastAsia="仿宋_GB2312"/>
          <w:sz w:val="32"/>
          <w:szCs w:val="32"/>
        </w:rPr>
      </w:pPr>
      <w:r>
        <w:rPr>
          <w:rFonts w:hint="eastAsia" w:eastAsia="仿宋_GB2312"/>
          <w:sz w:val="32"/>
          <w:szCs w:val="32"/>
        </w:rPr>
        <w:t>根据公务员录用工作有关规定，按照中国证监会的统一部署，</w:t>
      </w:r>
      <w:r>
        <w:rPr>
          <w:rFonts w:eastAsia="仿宋_GB2312"/>
          <w:sz w:val="32"/>
          <w:szCs w:val="32"/>
        </w:rPr>
        <w:t>2021</w:t>
      </w:r>
      <w:r>
        <w:rPr>
          <w:rFonts w:hint="eastAsia" w:eastAsia="仿宋_GB2312"/>
          <w:sz w:val="32"/>
          <w:szCs w:val="32"/>
        </w:rPr>
        <w:t>年度中国证监会北京监管局公务员招录面试定于</w:t>
      </w:r>
      <w:r>
        <w:rPr>
          <w:rFonts w:eastAsia="仿宋_GB2312"/>
          <w:sz w:val="32"/>
          <w:szCs w:val="32"/>
        </w:rPr>
        <w:t>2021</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20</w:t>
      </w:r>
      <w:r>
        <w:rPr>
          <w:rFonts w:hint="eastAsia" w:eastAsia="仿宋_GB2312"/>
          <w:sz w:val="32"/>
          <w:szCs w:val="32"/>
        </w:rPr>
        <w:t>日（周六）进行，现就有关事宜公告如下：</w:t>
      </w:r>
    </w:p>
    <w:p>
      <w:pPr>
        <w:autoSpaceDN w:val="0"/>
        <w:spacing w:line="360" w:lineRule="auto"/>
        <w:ind w:firstLine="640" w:firstLineChars="200"/>
        <w:rPr>
          <w:rFonts w:eastAsia="黑体"/>
          <w:color w:val="000000"/>
          <w:sz w:val="32"/>
        </w:rPr>
      </w:pPr>
      <w:r>
        <w:rPr>
          <w:rFonts w:hint="eastAsia" w:eastAsia="黑体"/>
          <w:color w:val="000000"/>
          <w:sz w:val="32"/>
        </w:rPr>
        <w:t>一、面试名单</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790"/>
        <w:gridCol w:w="85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top w:val="single" w:color="auto" w:sz="4" w:space="0"/>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hint="eastAsia" w:eastAsia="黑体"/>
                <w:b/>
                <w:bCs/>
                <w:kern w:val="0"/>
                <w:sz w:val="28"/>
                <w:szCs w:val="28"/>
              </w:rPr>
              <w:t>职位名称及代码</w:t>
            </w:r>
          </w:p>
        </w:tc>
        <w:tc>
          <w:tcPr>
            <w:tcW w:w="1229" w:type="dxa"/>
            <w:tcBorders>
              <w:top w:val="single" w:color="auto" w:sz="4" w:space="0"/>
              <w:left w:val="nil"/>
              <w:bottom w:val="single" w:color="000000" w:sz="6" w:space="0"/>
              <w:right w:val="single" w:color="000000" w:sz="6" w:space="0"/>
            </w:tcBorders>
            <w:vAlign w:val="center"/>
          </w:tcPr>
          <w:p>
            <w:pPr>
              <w:widowControl/>
              <w:autoSpaceDN w:val="0"/>
              <w:spacing w:line="400" w:lineRule="exact"/>
              <w:jc w:val="center"/>
              <w:rPr>
                <w:rFonts w:eastAsia="黑体"/>
                <w:b/>
                <w:bCs/>
                <w:kern w:val="0"/>
                <w:sz w:val="28"/>
                <w:szCs w:val="28"/>
              </w:rPr>
            </w:pPr>
            <w:r>
              <w:rPr>
                <w:rFonts w:hint="eastAsia" w:eastAsia="黑体"/>
                <w:b/>
                <w:bCs/>
                <w:kern w:val="0"/>
                <w:sz w:val="28"/>
                <w:szCs w:val="28"/>
              </w:rPr>
              <w:t>进入</w:t>
            </w:r>
          </w:p>
          <w:p>
            <w:pPr>
              <w:widowControl/>
              <w:autoSpaceDN w:val="0"/>
              <w:spacing w:line="400" w:lineRule="exact"/>
              <w:jc w:val="center"/>
              <w:rPr>
                <w:rFonts w:eastAsia="黑体"/>
                <w:b/>
                <w:bCs/>
                <w:kern w:val="0"/>
                <w:sz w:val="28"/>
                <w:szCs w:val="28"/>
              </w:rPr>
            </w:pPr>
            <w:r>
              <w:rPr>
                <w:rFonts w:hint="eastAsia" w:eastAsia="黑体"/>
                <w:b/>
                <w:bCs/>
                <w:kern w:val="0"/>
                <w:sz w:val="28"/>
                <w:szCs w:val="28"/>
              </w:rPr>
              <w:t>面试</w:t>
            </w:r>
          </w:p>
          <w:p>
            <w:pPr>
              <w:widowControl/>
              <w:autoSpaceDN w:val="0"/>
              <w:spacing w:line="400" w:lineRule="exact"/>
              <w:jc w:val="center"/>
              <w:rPr>
                <w:rFonts w:eastAsia="黑体"/>
                <w:b/>
                <w:bCs/>
                <w:kern w:val="0"/>
                <w:sz w:val="28"/>
                <w:szCs w:val="28"/>
              </w:rPr>
            </w:pPr>
            <w:r>
              <w:rPr>
                <w:rFonts w:hint="eastAsia" w:eastAsia="黑体"/>
                <w:b/>
                <w:bCs/>
                <w:kern w:val="0"/>
                <w:sz w:val="28"/>
                <w:szCs w:val="28"/>
              </w:rPr>
              <w:t>最低</w:t>
            </w:r>
          </w:p>
          <w:p>
            <w:pPr>
              <w:widowControl/>
              <w:spacing w:line="528" w:lineRule="auto"/>
              <w:jc w:val="center"/>
              <w:rPr>
                <w:rFonts w:eastAsia="黑体"/>
                <w:b/>
                <w:bCs/>
                <w:kern w:val="0"/>
                <w:sz w:val="28"/>
                <w:szCs w:val="28"/>
              </w:rPr>
            </w:pPr>
            <w:r>
              <w:rPr>
                <w:rFonts w:hint="eastAsia" w:eastAsia="黑体"/>
                <w:b/>
                <w:bCs/>
                <w:kern w:val="0"/>
                <w:sz w:val="28"/>
                <w:szCs w:val="28"/>
              </w:rPr>
              <w:t>分数</w:t>
            </w:r>
          </w:p>
        </w:tc>
        <w:tc>
          <w:tcPr>
            <w:tcW w:w="1229" w:type="dxa"/>
            <w:tcBorders>
              <w:top w:val="single" w:color="auto" w:sz="4" w:space="0"/>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hint="eastAsia" w:eastAsia="黑体"/>
                <w:b/>
                <w:bCs/>
                <w:kern w:val="0"/>
                <w:sz w:val="28"/>
                <w:szCs w:val="28"/>
              </w:rPr>
              <w:t>姓</w:t>
            </w:r>
            <w:r>
              <w:rPr>
                <w:rFonts w:eastAsia="黑体"/>
                <w:b/>
                <w:bCs/>
                <w:kern w:val="0"/>
                <w:sz w:val="28"/>
                <w:szCs w:val="28"/>
              </w:rPr>
              <w:t xml:space="preserve">  </w:t>
            </w:r>
            <w:r>
              <w:rPr>
                <w:rFonts w:hint="eastAsia" w:eastAsia="黑体"/>
                <w:b/>
                <w:bCs/>
                <w:kern w:val="0"/>
                <w:sz w:val="28"/>
                <w:szCs w:val="28"/>
              </w:rPr>
              <w:t>名</w:t>
            </w:r>
          </w:p>
        </w:tc>
        <w:tc>
          <w:tcPr>
            <w:tcW w:w="2790" w:type="dxa"/>
            <w:tcBorders>
              <w:top w:val="single" w:color="auto" w:sz="4" w:space="0"/>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hint="eastAsia" w:eastAsia="黑体"/>
                <w:b/>
                <w:bCs/>
                <w:kern w:val="0"/>
                <w:sz w:val="28"/>
                <w:szCs w:val="28"/>
              </w:rPr>
              <w:t>准考证号</w:t>
            </w:r>
          </w:p>
        </w:tc>
        <w:tc>
          <w:tcPr>
            <w:tcW w:w="854" w:type="dxa"/>
            <w:tcBorders>
              <w:top w:val="single" w:color="auto" w:sz="4" w:space="0"/>
              <w:left w:val="nil"/>
              <w:bottom w:val="single" w:color="000000" w:sz="6" w:space="0"/>
            </w:tcBorders>
            <w:vAlign w:val="center"/>
          </w:tcPr>
          <w:p>
            <w:pPr>
              <w:widowControl/>
              <w:spacing w:line="528" w:lineRule="auto"/>
              <w:jc w:val="center"/>
              <w:rPr>
                <w:rFonts w:eastAsia="黑体"/>
                <w:b/>
                <w:bCs/>
                <w:kern w:val="0"/>
                <w:sz w:val="28"/>
                <w:szCs w:val="28"/>
              </w:rPr>
            </w:pPr>
            <w:r>
              <w:rPr>
                <w:rFonts w:hint="eastAsia" w:eastAsia="黑体"/>
                <w:b/>
                <w:bCs/>
                <w:kern w:val="0"/>
                <w:sz w:val="28"/>
                <w:szCs w:val="28"/>
              </w:rPr>
              <w:t>备</w:t>
            </w:r>
            <w:r>
              <w:rPr>
                <w:rFonts w:eastAsia="黑体"/>
                <w:b/>
                <w:bCs/>
                <w:kern w:val="0"/>
                <w:sz w:val="28"/>
                <w:szCs w:val="28"/>
              </w:rPr>
              <w:t xml:space="preserve"> </w:t>
            </w:r>
            <w:r>
              <w:rPr>
                <w:rFonts w:hint="eastAsia" w:eastAsia="黑体"/>
                <w:b/>
                <w:bCs/>
                <w:kern w:val="0"/>
                <w:sz w:val="28"/>
                <w:szCs w:val="28"/>
              </w:rPr>
              <w:t>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辖区市场会计类监管岗位一级主任科员及以下（</w:t>
            </w:r>
            <w:r>
              <w:rPr>
                <w:kern w:val="0"/>
                <w:sz w:val="24"/>
                <w:szCs w:val="24"/>
              </w:rPr>
              <w:t>400141101001</w:t>
            </w:r>
            <w:r>
              <w:rPr>
                <w:rFonts w:hint="eastAsia"/>
                <w:kern w:val="0"/>
                <w:sz w:val="24"/>
                <w:szCs w:val="24"/>
              </w:rPr>
              <w:t>）</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rFonts w:eastAsia="仿宋_GB2312"/>
                <w:sz w:val="32"/>
              </w:rPr>
              <w:t>54.650</w:t>
            </w: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薛麦</w:t>
            </w:r>
          </w:p>
        </w:tc>
        <w:tc>
          <w:tcPr>
            <w:tcW w:w="2790" w:type="dxa"/>
            <w:tcBorders>
              <w:top w:val="single" w:color="000000" w:sz="6" w:space="0"/>
              <w:left w:val="nil"/>
              <w:bottom w:val="single" w:color="000000" w:sz="4" w:space="0"/>
              <w:right w:val="single" w:color="000000" w:sz="6" w:space="0"/>
            </w:tcBorders>
            <w:vAlign w:val="bottom"/>
          </w:tcPr>
          <w:p>
            <w:pPr>
              <w:jc w:val="center"/>
              <w:rPr>
                <w:rFonts w:eastAsia="仿宋_GB2312"/>
                <w:sz w:val="32"/>
              </w:rPr>
            </w:pPr>
            <w:r>
              <w:rPr>
                <w:rFonts w:eastAsia="仿宋_GB2312"/>
                <w:sz w:val="32"/>
              </w:rPr>
              <w:t>155111012101414</w:t>
            </w:r>
          </w:p>
        </w:tc>
        <w:tc>
          <w:tcPr>
            <w:tcW w:w="854" w:type="dxa"/>
            <w:tcBorders>
              <w:top w:val="single" w:color="000000" w:sz="6" w:space="0"/>
              <w:left w:val="nil"/>
              <w:bottom w:val="single" w:color="000000" w:sz="4" w:space="0"/>
            </w:tcBorders>
            <w:vAlign w:val="center"/>
          </w:tcPr>
          <w:p>
            <w:pPr>
              <w:widowControl/>
              <w:spacing w:line="528"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赵之璇</w:t>
            </w:r>
          </w:p>
        </w:tc>
        <w:tc>
          <w:tcPr>
            <w:tcW w:w="2790" w:type="dxa"/>
            <w:tcBorders>
              <w:top w:val="single" w:color="000000" w:sz="4" w:space="0"/>
              <w:left w:val="nil"/>
              <w:bottom w:val="single" w:color="000000" w:sz="4" w:space="0"/>
              <w:right w:val="single" w:color="000000" w:sz="6" w:space="0"/>
            </w:tcBorders>
            <w:vAlign w:val="bottom"/>
          </w:tcPr>
          <w:p>
            <w:pPr>
              <w:jc w:val="center"/>
              <w:rPr>
                <w:rFonts w:eastAsia="仿宋_GB2312"/>
                <w:sz w:val="32"/>
              </w:rPr>
            </w:pPr>
            <w:r>
              <w:rPr>
                <w:rFonts w:eastAsia="仿宋_GB2312"/>
                <w:sz w:val="32"/>
              </w:rPr>
              <w:t>155111019401315</w:t>
            </w:r>
          </w:p>
        </w:tc>
        <w:tc>
          <w:tcPr>
            <w:tcW w:w="854" w:type="dxa"/>
            <w:tcBorders>
              <w:top w:val="single" w:color="000000" w:sz="4" w:space="0"/>
              <w:left w:val="nil"/>
              <w:bottom w:val="single" w:color="000000" w:sz="4" w:space="0"/>
            </w:tcBorders>
            <w:vAlign w:val="center"/>
          </w:tcPr>
          <w:p>
            <w:pPr>
              <w:widowControl/>
              <w:spacing w:line="528"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所想</w:t>
            </w:r>
          </w:p>
        </w:tc>
        <w:tc>
          <w:tcPr>
            <w:tcW w:w="2790" w:type="dxa"/>
            <w:tcBorders>
              <w:top w:val="single" w:color="000000" w:sz="4" w:space="0"/>
              <w:left w:val="nil"/>
              <w:bottom w:val="single" w:color="000000" w:sz="4" w:space="0"/>
              <w:right w:val="single" w:color="000000" w:sz="6" w:space="0"/>
            </w:tcBorders>
            <w:vAlign w:val="bottom"/>
          </w:tcPr>
          <w:p>
            <w:pPr>
              <w:jc w:val="center"/>
              <w:rPr>
                <w:rFonts w:eastAsia="仿宋_GB2312"/>
                <w:sz w:val="32"/>
              </w:rPr>
            </w:pPr>
            <w:r>
              <w:rPr>
                <w:rFonts w:eastAsia="仿宋_GB2312"/>
                <w:sz w:val="32"/>
              </w:rPr>
              <w:t>155111190200201</w:t>
            </w:r>
          </w:p>
        </w:tc>
        <w:tc>
          <w:tcPr>
            <w:tcW w:w="854"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刘菁</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155111192100210</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毛清</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155111192701007</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章梦颖</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155111192701009</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李舒婷</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155111195400912</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成嘉</w:t>
            </w:r>
            <w:r>
              <w:rPr>
                <w:rFonts w:hint="eastAsia" w:ascii="宋体" w:hAnsi="宋体" w:cs="宋体"/>
                <w:sz w:val="32"/>
              </w:rPr>
              <w:t>玥</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155131010100409</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周文</w:t>
            </w:r>
          </w:p>
        </w:tc>
        <w:tc>
          <w:tcPr>
            <w:tcW w:w="2790" w:type="dxa"/>
            <w:tcBorders>
              <w:top w:val="single" w:color="000000" w:sz="4" w:space="0"/>
              <w:left w:val="nil"/>
              <w:bottom w:val="single" w:color="000000" w:sz="6" w:space="0"/>
              <w:right w:val="single" w:color="000000" w:sz="6" w:space="0"/>
            </w:tcBorders>
            <w:vAlign w:val="bottom"/>
          </w:tcPr>
          <w:p>
            <w:pPr>
              <w:jc w:val="center"/>
              <w:rPr>
                <w:rFonts w:eastAsia="仿宋_GB2312"/>
                <w:sz w:val="32"/>
              </w:rPr>
            </w:pPr>
            <w:r>
              <w:rPr>
                <w:rFonts w:eastAsia="仿宋_GB2312"/>
                <w:sz w:val="32"/>
              </w:rPr>
              <w:t>155135100500627</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3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bottom"/>
          </w:tcPr>
          <w:p>
            <w:pPr>
              <w:jc w:val="center"/>
              <w:rPr>
                <w:rFonts w:eastAsia="仿宋_GB2312"/>
                <w:sz w:val="32"/>
              </w:rPr>
            </w:pPr>
            <w:r>
              <w:rPr>
                <w:rFonts w:hint="eastAsia" w:eastAsia="仿宋_GB2312"/>
                <w:sz w:val="32"/>
              </w:rPr>
              <w:t>牛丽华</w:t>
            </w:r>
          </w:p>
        </w:tc>
        <w:tc>
          <w:tcPr>
            <w:tcW w:w="2790" w:type="dxa"/>
            <w:tcBorders>
              <w:top w:val="single" w:color="000000" w:sz="4" w:space="0"/>
              <w:left w:val="nil"/>
              <w:bottom w:val="single" w:color="auto" w:sz="4" w:space="0"/>
              <w:right w:val="single" w:color="000000" w:sz="6" w:space="0"/>
            </w:tcBorders>
            <w:vAlign w:val="bottom"/>
          </w:tcPr>
          <w:p>
            <w:pPr>
              <w:jc w:val="center"/>
              <w:rPr>
                <w:rFonts w:eastAsia="仿宋_GB2312"/>
                <w:sz w:val="32"/>
              </w:rPr>
            </w:pPr>
            <w:r>
              <w:rPr>
                <w:rFonts w:eastAsia="仿宋_GB2312"/>
                <w:sz w:val="32"/>
              </w:rPr>
              <w:t>155141010106323</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10"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bookmarkStart w:id="0" w:name="RANGE!B4:F45"/>
            <w:bookmarkEnd w:id="0"/>
          </w:p>
          <w:p>
            <w:pPr>
              <w:widowControl/>
              <w:spacing w:line="360" w:lineRule="auto"/>
              <w:jc w:val="center"/>
              <w:rPr>
                <w:kern w:val="0"/>
                <w:sz w:val="24"/>
                <w:szCs w:val="24"/>
              </w:rPr>
            </w:pPr>
            <w:r>
              <w:rPr>
                <w:rFonts w:hint="eastAsia"/>
                <w:kern w:val="0"/>
                <w:sz w:val="24"/>
                <w:szCs w:val="24"/>
              </w:rPr>
              <w:t>辖区市场法律类监管岗位一级主任科员及以下（</w:t>
            </w:r>
            <w:r>
              <w:rPr>
                <w:kern w:val="0"/>
                <w:sz w:val="24"/>
                <w:szCs w:val="24"/>
              </w:rPr>
              <w:t>400142101001</w:t>
            </w:r>
            <w:r>
              <w:rPr>
                <w:rFonts w:hint="eastAsia"/>
                <w:kern w:val="0"/>
                <w:sz w:val="24"/>
                <w:szCs w:val="24"/>
              </w:rPr>
              <w:t>）</w:t>
            </w:r>
          </w:p>
        </w:tc>
        <w:tc>
          <w:tcPr>
            <w:tcW w:w="1229" w:type="dxa"/>
            <w:vMerge w:val="restart"/>
            <w:tcBorders>
              <w:top w:val="nil"/>
              <w:left w:val="nil"/>
              <w:right w:val="single" w:color="000000" w:sz="6" w:space="0"/>
            </w:tcBorders>
            <w:vAlign w:val="center"/>
          </w:tcPr>
          <w:p>
            <w:pPr>
              <w:widowControl/>
              <w:spacing w:line="528" w:lineRule="auto"/>
              <w:jc w:val="center"/>
              <w:rPr>
                <w:rFonts w:eastAsia="仿宋_GB2312"/>
                <w:sz w:val="32"/>
              </w:rPr>
            </w:pPr>
          </w:p>
          <w:p>
            <w:pPr>
              <w:widowControl/>
              <w:spacing w:line="528" w:lineRule="auto"/>
              <w:jc w:val="center"/>
              <w:rPr>
                <w:rFonts w:eastAsia="仿宋_GB2312"/>
                <w:sz w:val="32"/>
                <w:szCs w:val="24"/>
              </w:rPr>
            </w:pPr>
            <w:r>
              <w:rPr>
                <w:rFonts w:eastAsia="仿宋_GB2312"/>
                <w:sz w:val="32"/>
              </w:rPr>
              <w:t>57.775</w:t>
            </w: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李茜钰</w:t>
            </w:r>
          </w:p>
        </w:tc>
        <w:tc>
          <w:tcPr>
            <w:tcW w:w="2790" w:type="dxa"/>
            <w:tcBorders>
              <w:top w:val="single" w:color="000000" w:sz="6" w:space="0"/>
              <w:left w:val="nil"/>
              <w:bottom w:val="single" w:color="000000" w:sz="4" w:space="0"/>
              <w:right w:val="single" w:color="000000" w:sz="6" w:space="0"/>
            </w:tcBorders>
            <w:vAlign w:val="bottom"/>
          </w:tcPr>
          <w:p>
            <w:pPr>
              <w:rPr>
                <w:rFonts w:eastAsia="仿宋_GB2312"/>
                <w:sz w:val="32"/>
              </w:rPr>
            </w:pPr>
            <w:r>
              <w:rPr>
                <w:rFonts w:eastAsia="仿宋_GB2312"/>
                <w:sz w:val="32"/>
              </w:rPr>
              <w:t>155111010400603</w:t>
            </w:r>
          </w:p>
        </w:tc>
        <w:tc>
          <w:tcPr>
            <w:tcW w:w="854" w:type="dxa"/>
            <w:tcBorders>
              <w:top w:val="single" w:color="000000" w:sz="6" w:space="0"/>
              <w:left w:val="nil"/>
              <w:bottom w:val="single" w:color="000000" w:sz="4" w:space="0"/>
            </w:tcBorders>
            <w:vAlign w:val="center"/>
          </w:tcPr>
          <w:p>
            <w:pPr>
              <w:widowControl/>
              <w:spacing w:line="528"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王艳</w:t>
            </w:r>
          </w:p>
        </w:tc>
        <w:tc>
          <w:tcPr>
            <w:tcW w:w="2790" w:type="dxa"/>
            <w:tcBorders>
              <w:top w:val="single" w:color="000000" w:sz="4" w:space="0"/>
              <w:left w:val="nil"/>
              <w:bottom w:val="single" w:color="000000" w:sz="4" w:space="0"/>
              <w:right w:val="single" w:color="000000" w:sz="6" w:space="0"/>
            </w:tcBorders>
            <w:vAlign w:val="bottom"/>
          </w:tcPr>
          <w:p>
            <w:pPr>
              <w:rPr>
                <w:rFonts w:eastAsia="仿宋_GB2312"/>
                <w:sz w:val="32"/>
              </w:rPr>
            </w:pPr>
            <w:r>
              <w:rPr>
                <w:rFonts w:eastAsia="仿宋_GB2312"/>
                <w:sz w:val="32"/>
              </w:rPr>
              <w:t>155111190700302</w:t>
            </w:r>
          </w:p>
        </w:tc>
        <w:tc>
          <w:tcPr>
            <w:tcW w:w="854" w:type="dxa"/>
            <w:tcBorders>
              <w:top w:val="single" w:color="000000" w:sz="4" w:space="0"/>
              <w:left w:val="nil"/>
              <w:bottom w:val="single" w:color="000000" w:sz="4" w:space="0"/>
            </w:tcBorders>
            <w:vAlign w:val="center"/>
          </w:tcPr>
          <w:p>
            <w:pPr>
              <w:widowControl/>
              <w:spacing w:line="528"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陈雪</w:t>
            </w:r>
          </w:p>
        </w:tc>
        <w:tc>
          <w:tcPr>
            <w:tcW w:w="2790" w:type="dxa"/>
            <w:tcBorders>
              <w:top w:val="single" w:color="000000" w:sz="4" w:space="0"/>
              <w:left w:val="nil"/>
              <w:bottom w:val="single" w:color="000000" w:sz="4" w:space="0"/>
              <w:right w:val="single" w:color="000000" w:sz="6" w:space="0"/>
            </w:tcBorders>
            <w:vAlign w:val="bottom"/>
          </w:tcPr>
          <w:p>
            <w:pPr>
              <w:rPr>
                <w:rFonts w:eastAsia="仿宋_GB2312"/>
                <w:sz w:val="32"/>
              </w:rPr>
            </w:pPr>
            <w:r>
              <w:rPr>
                <w:rFonts w:eastAsia="仿宋_GB2312"/>
                <w:sz w:val="32"/>
              </w:rPr>
              <w:t>155111190700323</w:t>
            </w:r>
          </w:p>
        </w:tc>
        <w:tc>
          <w:tcPr>
            <w:tcW w:w="854"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刘紫钰</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155111190700406</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范熙程</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155111190700427</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吕俏然</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155111195400905</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卜一品</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155112010200518</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安梦莹</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155113010302120</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bottom"/>
          </w:tcPr>
          <w:p>
            <w:pPr>
              <w:jc w:val="center"/>
              <w:rPr>
                <w:rFonts w:eastAsia="仿宋_GB2312"/>
                <w:sz w:val="32"/>
              </w:rPr>
            </w:pPr>
            <w:r>
              <w:rPr>
                <w:rFonts w:hint="eastAsia" w:eastAsia="仿宋_GB2312"/>
                <w:sz w:val="32"/>
              </w:rPr>
              <w:t>陆佳炜</w:t>
            </w:r>
          </w:p>
        </w:tc>
        <w:tc>
          <w:tcPr>
            <w:tcW w:w="2790" w:type="dxa"/>
            <w:tcBorders>
              <w:top w:val="single" w:color="000000" w:sz="4" w:space="0"/>
              <w:left w:val="nil"/>
              <w:bottom w:val="single" w:color="000000" w:sz="6" w:space="0"/>
              <w:right w:val="single" w:color="000000" w:sz="6" w:space="0"/>
            </w:tcBorders>
            <w:vAlign w:val="bottom"/>
          </w:tcPr>
          <w:p>
            <w:pPr>
              <w:rPr>
                <w:rFonts w:eastAsia="仿宋_GB2312"/>
                <w:sz w:val="32"/>
              </w:rPr>
            </w:pPr>
            <w:r>
              <w:rPr>
                <w:rFonts w:eastAsia="仿宋_GB2312"/>
                <w:sz w:val="32"/>
              </w:rPr>
              <w:t>155133320603318</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3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bottom"/>
          </w:tcPr>
          <w:p>
            <w:pPr>
              <w:jc w:val="center"/>
              <w:rPr>
                <w:rFonts w:eastAsia="仿宋_GB2312"/>
                <w:sz w:val="32"/>
              </w:rPr>
            </w:pPr>
            <w:r>
              <w:rPr>
                <w:rFonts w:hint="eastAsia" w:eastAsia="仿宋_GB2312"/>
                <w:sz w:val="32"/>
              </w:rPr>
              <w:t>杜勇贤</w:t>
            </w:r>
          </w:p>
        </w:tc>
        <w:tc>
          <w:tcPr>
            <w:tcW w:w="2790" w:type="dxa"/>
            <w:tcBorders>
              <w:top w:val="single" w:color="000000" w:sz="4" w:space="0"/>
              <w:left w:val="nil"/>
              <w:bottom w:val="single" w:color="auto" w:sz="4" w:space="0"/>
              <w:right w:val="single" w:color="000000" w:sz="6" w:space="0"/>
            </w:tcBorders>
            <w:vAlign w:val="bottom"/>
          </w:tcPr>
          <w:p>
            <w:pPr>
              <w:rPr>
                <w:rFonts w:eastAsia="仿宋_GB2312"/>
                <w:sz w:val="32"/>
              </w:rPr>
            </w:pPr>
            <w:r>
              <w:rPr>
                <w:rFonts w:eastAsia="仿宋_GB2312"/>
                <w:sz w:val="32"/>
              </w:rPr>
              <w:t>155141010105118</w:t>
            </w:r>
          </w:p>
        </w:tc>
        <w:tc>
          <w:tcPr>
            <w:tcW w:w="854"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tabs>
          <w:tab w:val="right" w:pos="8306"/>
        </w:tabs>
        <w:autoSpaceDN w:val="0"/>
        <w:spacing w:line="360" w:lineRule="auto"/>
        <w:rPr>
          <w:rFonts w:eastAsia="黑体"/>
          <w:color w:val="000000"/>
          <w:sz w:val="32"/>
        </w:rPr>
      </w:pPr>
      <w:r>
        <w:rPr>
          <w:rFonts w:eastAsia="黑体"/>
          <w:color w:val="000000"/>
          <w:sz w:val="32"/>
        </w:rPr>
        <w:t xml:space="preserve">    </w:t>
      </w:r>
      <w:r>
        <w:rPr>
          <w:rFonts w:hint="eastAsia" w:eastAsia="黑体"/>
          <w:color w:val="000000"/>
          <w:sz w:val="32"/>
        </w:rPr>
        <w:t>二、面试时间、地点</w:t>
      </w:r>
      <w:r>
        <w:rPr>
          <w:rFonts w:eastAsia="黑体"/>
          <w:color w:val="000000"/>
          <w:sz w:val="32"/>
        </w:rPr>
        <w:tab/>
      </w:r>
    </w:p>
    <w:p>
      <w:pPr>
        <w:autoSpaceDN w:val="0"/>
        <w:spacing w:line="360" w:lineRule="auto"/>
        <w:ind w:firstLine="640" w:firstLineChars="200"/>
        <w:rPr>
          <w:rFonts w:eastAsia="仿宋_GB2312"/>
          <w:sz w:val="32"/>
        </w:rPr>
      </w:pPr>
      <w:r>
        <w:rPr>
          <w:rFonts w:hint="eastAsia" w:hAnsi="仿宋_GB2312" w:eastAsia="仿宋_GB2312"/>
          <w:sz w:val="32"/>
        </w:rPr>
        <w:t>（一）时间：</w:t>
      </w:r>
      <w:r>
        <w:rPr>
          <w:rFonts w:eastAsia="仿宋_GB2312"/>
          <w:sz w:val="32"/>
        </w:rPr>
        <w:t>2021</w:t>
      </w:r>
      <w:r>
        <w:rPr>
          <w:rFonts w:hint="eastAsia" w:hAnsi="仿宋_GB2312" w:eastAsia="仿宋_GB2312"/>
          <w:sz w:val="32"/>
        </w:rPr>
        <w:t>年</w:t>
      </w:r>
      <w:r>
        <w:rPr>
          <w:rFonts w:hAnsi="仿宋_GB2312" w:eastAsia="仿宋_GB2312"/>
          <w:sz w:val="32"/>
        </w:rPr>
        <w:t>3</w:t>
      </w:r>
      <w:r>
        <w:rPr>
          <w:rFonts w:hint="eastAsia" w:hAnsi="仿宋_GB2312" w:eastAsia="仿宋_GB2312"/>
          <w:sz w:val="32"/>
        </w:rPr>
        <w:t>月</w:t>
      </w:r>
      <w:r>
        <w:rPr>
          <w:rFonts w:eastAsia="仿宋_GB2312"/>
          <w:sz w:val="32"/>
        </w:rPr>
        <w:t>20</w:t>
      </w:r>
      <w:r>
        <w:rPr>
          <w:rFonts w:hint="eastAsia" w:hAnsi="仿宋_GB2312" w:eastAsia="仿宋_GB2312"/>
          <w:sz w:val="32"/>
        </w:rPr>
        <w:t>日上午</w:t>
      </w:r>
      <w:r>
        <w:rPr>
          <w:rFonts w:eastAsia="仿宋_GB2312"/>
          <w:sz w:val="32"/>
        </w:rPr>
        <w:t>9:00</w:t>
      </w:r>
      <w:r>
        <w:rPr>
          <w:rFonts w:hint="eastAsia" w:hAnsi="仿宋_GB2312" w:eastAsia="仿宋_GB2312"/>
          <w:sz w:val="32"/>
        </w:rPr>
        <w:t>（周六）</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（二）地点：</w:t>
      </w:r>
      <w:r>
        <w:rPr>
          <w:rFonts w:hint="eastAsia" w:eastAsia="仿宋_GB2312"/>
          <w:color w:val="000000"/>
          <w:sz w:val="32"/>
        </w:rPr>
        <w:t>中国证监会北京监管局</w:t>
      </w:r>
    </w:p>
    <w:p>
      <w:pPr>
        <w:autoSpaceDN w:val="0"/>
        <w:spacing w:line="360" w:lineRule="auto"/>
        <w:ind w:left="1598" w:leftChars="304" w:hanging="960" w:hangingChars="300"/>
        <w:rPr>
          <w:rFonts w:eastAsia="仿宋_GB2312"/>
          <w:color w:val="000000"/>
          <w:sz w:val="32"/>
        </w:rPr>
      </w:pPr>
      <w:r>
        <w:rPr>
          <w:rFonts w:hint="eastAsia" w:eastAsia="仿宋_GB2312"/>
          <w:color w:val="000000"/>
          <w:sz w:val="32"/>
        </w:rPr>
        <w:t>地址：北京市西城区金融大街</w:t>
      </w:r>
      <w:r>
        <w:rPr>
          <w:rFonts w:eastAsia="仿宋_GB2312"/>
          <w:color w:val="000000"/>
          <w:sz w:val="32"/>
        </w:rPr>
        <w:t>26</w:t>
      </w:r>
      <w:r>
        <w:rPr>
          <w:rFonts w:hint="eastAsia" w:eastAsia="仿宋_GB2312"/>
          <w:color w:val="000000"/>
          <w:sz w:val="32"/>
        </w:rPr>
        <w:t>号金阳大厦（东门）</w:t>
      </w:r>
      <w:r>
        <w:rPr>
          <w:rFonts w:eastAsia="仿宋_GB2312"/>
          <w:color w:val="000000"/>
          <w:sz w:val="32"/>
        </w:rPr>
        <w:t>6</w:t>
      </w:r>
      <w:r>
        <w:rPr>
          <w:rFonts w:hint="eastAsia" w:eastAsia="仿宋_GB2312"/>
          <w:color w:val="000000"/>
          <w:sz w:val="32"/>
        </w:rPr>
        <w:t>层</w:t>
      </w:r>
    </w:p>
    <w:p>
      <w:pPr>
        <w:autoSpaceDN w:val="0"/>
        <w:spacing w:line="360" w:lineRule="auto"/>
        <w:ind w:firstLine="640" w:firstLineChars="200"/>
        <w:rPr>
          <w:rFonts w:eastAsia="仿宋_GB2312"/>
          <w:color w:val="000000"/>
          <w:sz w:val="32"/>
        </w:rPr>
      </w:pPr>
      <w:r>
        <w:rPr>
          <w:rFonts w:hint="eastAsia" w:eastAsia="仿宋_GB2312"/>
          <w:color w:val="000000"/>
          <w:sz w:val="32"/>
        </w:rPr>
        <w:t>联系电话：</w:t>
      </w:r>
      <w:r>
        <w:rPr>
          <w:rFonts w:eastAsia="仿宋_GB2312"/>
          <w:color w:val="000000"/>
          <w:sz w:val="32"/>
        </w:rPr>
        <w:t>010-88088060</w:t>
      </w:r>
    </w:p>
    <w:p>
      <w:pPr>
        <w:autoSpaceDN w:val="0"/>
        <w:spacing w:line="360" w:lineRule="auto"/>
        <w:ind w:firstLine="640" w:firstLineChars="200"/>
        <w:rPr>
          <w:rFonts w:eastAsia="黑体"/>
          <w:color w:val="000000"/>
          <w:sz w:val="32"/>
        </w:rPr>
      </w:pPr>
      <w:r>
        <w:rPr>
          <w:rFonts w:hint="eastAsia" w:eastAsia="黑体"/>
          <w:color w:val="000000"/>
          <w:sz w:val="32"/>
        </w:rPr>
        <w:t>三、面试具体要求</w:t>
      </w:r>
      <w:r>
        <w:rPr>
          <w:rFonts w:eastAsia="黑体"/>
          <w:color w:val="000000"/>
          <w:sz w:val="32"/>
        </w:rPr>
        <w:t xml:space="preserve"> </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（一）参加面试的考生须携带以下材料：</w:t>
      </w:r>
    </w:p>
    <w:p>
      <w:pPr>
        <w:autoSpaceDN w:val="0"/>
        <w:spacing w:line="360" w:lineRule="auto"/>
        <w:ind w:firstLine="640" w:firstLineChars="200"/>
        <w:rPr>
          <w:rFonts w:eastAsia="仿宋_GB2312"/>
          <w:color w:val="000000"/>
          <w:sz w:val="32"/>
        </w:rPr>
      </w:pPr>
      <w:r>
        <w:rPr>
          <w:rFonts w:eastAsia="仿宋_GB2312"/>
          <w:color w:val="000000"/>
          <w:sz w:val="32"/>
        </w:rPr>
        <w:t xml:space="preserve">1. </w:t>
      </w:r>
      <w:r>
        <w:rPr>
          <w:rFonts w:hint="eastAsia" w:hAnsi="仿宋_GB2312" w:eastAsia="仿宋_GB2312"/>
          <w:color w:val="000000"/>
          <w:sz w:val="32"/>
        </w:rPr>
        <w:t>本人身份证原件；</w:t>
      </w:r>
    </w:p>
    <w:p>
      <w:pP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hint="eastAsia" w:hAnsi="仿宋_GB2312" w:eastAsia="仿宋_GB2312"/>
          <w:sz w:val="32"/>
        </w:rPr>
        <w:t>公共科目笔试准考证原件</w:t>
      </w:r>
      <w:r>
        <w:rPr>
          <w:rFonts w:hint="eastAsia" w:hAnsi="仿宋_GB2312" w:eastAsia="仿宋_GB2312"/>
          <w:color w:val="000000"/>
          <w:sz w:val="32"/>
        </w:rPr>
        <w:t>；</w:t>
      </w:r>
    </w:p>
    <w:p>
      <w:pPr>
        <w:autoSpaceDN w:val="0"/>
        <w:spacing w:line="360" w:lineRule="auto"/>
        <w:ind w:firstLine="640" w:firstLineChars="200"/>
        <w:rPr>
          <w:rFonts w:hAnsi="仿宋_GB2312" w:eastAsia="仿宋_GB2312"/>
          <w:color w:val="000000"/>
          <w:sz w:val="32"/>
        </w:rPr>
      </w:pPr>
      <w:r>
        <w:rPr>
          <w:rFonts w:eastAsia="仿宋_GB2312"/>
          <w:color w:val="000000"/>
          <w:sz w:val="32"/>
        </w:rPr>
        <w:t xml:space="preserve">3. </w:t>
      </w:r>
      <w:r>
        <w:rPr>
          <w:rFonts w:hint="eastAsia" w:hAnsi="仿宋_GB2312" w:eastAsia="仿宋_GB2312"/>
          <w:color w:val="000000"/>
          <w:sz w:val="32"/>
        </w:rPr>
        <w:t>考试报名登记表（</w:t>
      </w:r>
      <w:r>
        <w:rPr>
          <w:rFonts w:hint="eastAsia" w:hAnsi="仿宋_GB2312" w:eastAsia="仿宋_GB2312"/>
          <w:sz w:val="32"/>
        </w:rPr>
        <w:t>贴好照片，如实、详细填写个人学习、工作经历，时间必须连续，并注明各学习阶段是否在职学习，取得何种学历和学位</w:t>
      </w:r>
      <w:r>
        <w:rPr>
          <w:rFonts w:hint="eastAsia" w:hAnsi="仿宋_GB2312" w:eastAsia="仿宋_GB2312"/>
          <w:color w:val="000000"/>
          <w:sz w:val="32"/>
        </w:rPr>
        <w:t>）；</w:t>
      </w:r>
    </w:p>
    <w:p>
      <w:pPr>
        <w:autoSpaceDN w:val="0"/>
        <w:spacing w:line="360" w:lineRule="auto"/>
        <w:ind w:firstLine="640" w:firstLineChars="200"/>
        <w:rPr>
          <w:rFonts w:eastAsia="仿宋_GB2312"/>
          <w:sz w:val="32"/>
          <w:szCs w:val="32"/>
        </w:rPr>
      </w:pPr>
      <w:r>
        <w:rPr>
          <w:rFonts w:eastAsia="仿宋_GB2312"/>
          <w:color w:val="000000"/>
          <w:sz w:val="32"/>
        </w:rPr>
        <w:t xml:space="preserve">4. </w:t>
      </w:r>
      <w:r>
        <w:rPr>
          <w:rFonts w:hint="eastAsia" w:eastAsia="仿宋_GB2312"/>
          <w:sz w:val="32"/>
          <w:szCs w:val="32"/>
        </w:rPr>
        <w:t>本（专）科、研究生各阶段学历、学位证书原件；</w:t>
      </w:r>
    </w:p>
    <w:p>
      <w:pPr>
        <w:autoSpaceDN w:val="0"/>
        <w:spacing w:line="360" w:lineRule="auto"/>
        <w:ind w:firstLine="640" w:firstLineChars="200"/>
        <w:rPr>
          <w:rFonts w:hAnsi="仿宋_GB2312" w:eastAsia="仿宋_GB2312"/>
          <w:color w:val="000000"/>
          <w:sz w:val="32"/>
        </w:rPr>
      </w:pPr>
      <w:r>
        <w:rPr>
          <w:rFonts w:eastAsia="仿宋_GB2312"/>
          <w:color w:val="000000"/>
          <w:sz w:val="32"/>
        </w:rPr>
        <w:t xml:space="preserve">5. </w:t>
      </w:r>
      <w:r>
        <w:rPr>
          <w:rFonts w:hint="eastAsia" w:hAnsi="仿宋_GB2312" w:eastAsia="仿宋_GB2312"/>
          <w:color w:val="000000"/>
          <w:sz w:val="32"/>
        </w:rPr>
        <w:t>英语四（六、八）级证书原件或成绩单原件（根据职位要求提供）；</w:t>
      </w:r>
    </w:p>
    <w:p>
      <w:pPr>
        <w:autoSpaceDN w:val="0"/>
        <w:spacing w:line="360" w:lineRule="auto"/>
        <w:ind w:firstLine="640" w:firstLineChars="200"/>
        <w:rPr>
          <w:rFonts w:eastAsia="仿宋_GB2312"/>
          <w:color w:val="000000"/>
          <w:sz w:val="32"/>
        </w:rPr>
      </w:pPr>
      <w:r>
        <w:rPr>
          <w:rFonts w:hAnsi="仿宋_GB2312" w:eastAsia="仿宋_GB2312"/>
          <w:color w:val="000000"/>
          <w:sz w:val="32"/>
        </w:rPr>
        <w:t xml:space="preserve">6. </w:t>
      </w:r>
      <w:r>
        <w:rPr>
          <w:rFonts w:hint="eastAsia" w:hAnsi="仿宋_GB2312" w:eastAsia="仿宋_GB2312"/>
          <w:color w:val="000000"/>
          <w:sz w:val="32"/>
        </w:rPr>
        <w:t>相关专业资格证书原件（根据职位要求提供）；</w:t>
      </w:r>
    </w:p>
    <w:p>
      <w:pPr>
        <w:autoSpaceDN w:val="0"/>
        <w:spacing w:line="360" w:lineRule="auto"/>
        <w:ind w:firstLine="640" w:firstLineChars="200"/>
        <w:rPr>
          <w:rFonts w:hAnsi="仿宋_GB2312" w:eastAsia="仿宋_GB2312"/>
          <w:sz w:val="32"/>
        </w:rPr>
      </w:pPr>
      <w:r>
        <w:rPr>
          <w:rFonts w:hAnsi="仿宋_GB2312" w:eastAsia="仿宋_GB2312"/>
          <w:sz w:val="32"/>
        </w:rPr>
        <w:t xml:space="preserve">7. </w:t>
      </w:r>
      <w:r>
        <w:rPr>
          <w:rFonts w:hint="eastAsia" w:hAnsi="仿宋_GB2312" w:eastAsia="仿宋_GB2312"/>
          <w:sz w:val="32"/>
        </w:rPr>
        <w:t>所获各种奖励证书原件；</w:t>
      </w:r>
    </w:p>
    <w:p>
      <w:pPr>
        <w:autoSpaceDN w:val="0"/>
        <w:spacing w:line="360" w:lineRule="auto"/>
        <w:ind w:firstLine="640" w:firstLineChars="200"/>
        <w:rPr>
          <w:rFonts w:hAnsi="仿宋_GB2312" w:eastAsia="仿宋_GB2312"/>
          <w:sz w:val="32"/>
        </w:rPr>
      </w:pPr>
      <w:r>
        <w:rPr>
          <w:rFonts w:hAnsi="仿宋_GB2312" w:eastAsia="仿宋_GB2312"/>
          <w:sz w:val="32"/>
        </w:rPr>
        <w:t xml:space="preserve">8. </w:t>
      </w:r>
      <w:r>
        <w:rPr>
          <w:rFonts w:hint="eastAsia" w:hAnsi="仿宋_GB2312" w:eastAsia="仿宋_GB2312"/>
          <w:sz w:val="32"/>
        </w:rPr>
        <w:t>除上述材料外，考生需按照身份类别，准备以下材料：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携带学生证和所在学校加盖公章的报名推荐表（须注明培养方式）原件。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携带所在单位人事部门盖章的推荐信（附件</w:t>
      </w:r>
      <w:r>
        <w:rPr>
          <w:rFonts w:eastAsia="仿宋_GB2312"/>
          <w:sz w:val="32"/>
          <w:szCs w:val="32"/>
        </w:rPr>
        <w:t>2</w:t>
      </w:r>
      <w:r>
        <w:rPr>
          <w:rFonts w:hint="eastAsia" w:eastAsia="仿宋_GB2312"/>
          <w:sz w:val="32"/>
          <w:szCs w:val="32"/>
        </w:rPr>
        <w:t>），推荐信中需注明考生政治面貌，工作单位详细名称、地址，单位人事部门联系人和办公电话。现工作单位与报名时填写单位不一致的，还需提供离职有关材料。</w:t>
      </w:r>
      <w:r>
        <w:rPr>
          <w:rFonts w:hint="eastAsia" w:eastAsia="仿宋_GB2312"/>
          <w:sz w:val="32"/>
        </w:rPr>
        <w:t>在职考生开具所在单位推荐信确有困难的，需提前与所报考单位（部门）联系，经招录单位同意，可在体检和考察时提供。</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携带教育部留学服务中心认证的国外学历学位认证书原件。</w:t>
      </w:r>
    </w:p>
    <w:p>
      <w:pPr>
        <w:spacing w:line="58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携带所在街道或存档人才中心出具的待业情况说明（附件</w:t>
      </w:r>
      <w:r>
        <w:rPr>
          <w:rFonts w:eastAsia="仿宋_GB2312"/>
          <w:sz w:val="32"/>
          <w:szCs w:val="32"/>
        </w:rPr>
        <w:t>3</w:t>
      </w:r>
      <w:r>
        <w:rPr>
          <w:rFonts w:hint="eastAsia" w:eastAsia="仿宋_GB2312"/>
          <w:sz w:val="32"/>
          <w:szCs w:val="32"/>
        </w:rPr>
        <w:t>），需注明考生政治面貌和出具说明单位联系人和办公电话。</w:t>
      </w:r>
    </w:p>
    <w:p>
      <w:pPr>
        <w:autoSpaceDN w:val="0"/>
        <w:spacing w:line="360" w:lineRule="auto"/>
        <w:ind w:firstLine="640" w:firstLineChars="200"/>
        <w:rPr>
          <w:rFonts w:eastAsia="仿宋_GB2312"/>
          <w:color w:val="000000"/>
          <w:sz w:val="32"/>
        </w:rPr>
      </w:pPr>
      <w:r>
        <w:rPr>
          <w:rFonts w:eastAsia="仿宋_GB2312"/>
          <w:color w:val="000000"/>
          <w:sz w:val="32"/>
        </w:rPr>
        <w:t xml:space="preserve">9. </w:t>
      </w:r>
      <w:r>
        <w:rPr>
          <w:rFonts w:hint="eastAsia" w:hAnsi="仿宋_GB2312" w:eastAsia="仿宋_GB2312"/>
          <w:color w:val="000000"/>
          <w:sz w:val="32"/>
        </w:rPr>
        <w:t>职位要求的其他材料。</w:t>
      </w:r>
    </w:p>
    <w:p>
      <w:pPr>
        <w:autoSpaceDN w:val="0"/>
        <w:spacing w:line="360" w:lineRule="auto"/>
        <w:ind w:firstLine="643" w:firstLineChars="200"/>
        <w:rPr>
          <w:rFonts w:eastAsia="仿宋_GB2312"/>
          <w:b/>
          <w:color w:val="000000"/>
          <w:sz w:val="32"/>
        </w:rPr>
      </w:pPr>
      <w:r>
        <w:rPr>
          <w:rFonts w:hint="eastAsia" w:hAnsi="仿宋_GB2312" w:eastAsia="仿宋_GB2312"/>
          <w:b/>
          <w:color w:val="000000"/>
          <w:sz w:val="32"/>
        </w:rPr>
        <w:t>上述材料需准备复印件。其中报名登记表、报名推荐表留存原件，其余材料查验原件，留存复印件。</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（二）凡参加面试考生请于面试当日</w:t>
      </w:r>
      <w:r>
        <w:rPr>
          <w:rFonts w:eastAsia="仿宋_GB2312"/>
          <w:color w:val="000000"/>
          <w:sz w:val="32"/>
        </w:rPr>
        <w:t>8:30</w:t>
      </w:r>
      <w:r>
        <w:rPr>
          <w:rFonts w:hint="eastAsia" w:hAnsi="仿宋_GB2312" w:eastAsia="仿宋_GB2312"/>
          <w:color w:val="000000"/>
          <w:sz w:val="32"/>
        </w:rPr>
        <w:t>准时报到，进行资格复审和面试顺序抽签。</w:t>
      </w:r>
      <w:r>
        <w:rPr>
          <w:rFonts w:hint="eastAsia" w:hAnsi="仿宋_GB2312" w:eastAsia="仿宋_GB2312"/>
          <w:b/>
          <w:color w:val="000000"/>
          <w:sz w:val="32"/>
        </w:rPr>
        <w:t>截至</w:t>
      </w:r>
      <w:r>
        <w:rPr>
          <w:rFonts w:eastAsia="仿宋_GB2312"/>
          <w:b/>
          <w:color w:val="000000"/>
          <w:sz w:val="32"/>
        </w:rPr>
        <w:t>8:30</w:t>
      </w:r>
      <w:r>
        <w:rPr>
          <w:rFonts w:hint="eastAsia" w:hAnsi="仿宋_GB2312" w:eastAsia="仿宋_GB2312"/>
          <w:b/>
          <w:color w:val="000000"/>
          <w:sz w:val="32"/>
        </w:rPr>
        <w:t>没有进入候考室的考生，取消面试资格，请考生确保联系电话畅通。</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（三）考生应对本人报考信息的真实性负责，凡不符合报考资格条件、有关主要信息不实、弄虚作假的考生，一经查实即取消面试和录用资格，并将记录有关情况。</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（四）考生参加面试期间的食宿、交通费用由考生自理，请考生安排好行程，并注意安全。</w:t>
      </w:r>
    </w:p>
    <w:p>
      <w:pPr>
        <w:autoSpaceDN w:val="0"/>
        <w:spacing w:line="360" w:lineRule="auto"/>
        <w:ind w:firstLine="640" w:firstLineChars="200"/>
        <w:rPr>
          <w:rFonts w:eastAsia="黑体"/>
          <w:color w:val="000000"/>
          <w:sz w:val="32"/>
        </w:rPr>
      </w:pPr>
      <w:r>
        <w:rPr>
          <w:rFonts w:hint="eastAsia" w:eastAsia="黑体"/>
          <w:color w:val="000000"/>
          <w:sz w:val="32"/>
        </w:rPr>
        <w:t>四、乘车路线</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（一）飞机：</w:t>
      </w:r>
    </w:p>
    <w:p>
      <w:pPr>
        <w:autoSpaceDN w:val="0"/>
        <w:spacing w:line="360" w:lineRule="auto"/>
        <w:ind w:firstLine="640" w:firstLineChars="200"/>
        <w:rPr>
          <w:rFonts w:eastAsia="仿宋_GB2312"/>
          <w:color w:val="000000"/>
          <w:sz w:val="32"/>
        </w:rPr>
      </w:pPr>
      <w:r>
        <w:rPr>
          <w:rFonts w:hint="eastAsia" w:eastAsia="仿宋_GB2312"/>
          <w:color w:val="000000"/>
          <w:sz w:val="32"/>
        </w:rPr>
        <w:t>乘坐机场大巴</w:t>
      </w:r>
      <w:r>
        <w:rPr>
          <w:rFonts w:eastAsia="仿宋_GB2312"/>
          <w:color w:val="000000"/>
          <w:sz w:val="32"/>
        </w:rPr>
        <w:t>2</w:t>
      </w:r>
      <w:r>
        <w:rPr>
          <w:rFonts w:hint="eastAsia" w:eastAsia="仿宋_GB2312"/>
          <w:color w:val="000000"/>
          <w:sz w:val="32"/>
        </w:rPr>
        <w:t>号线（北京南站线）至复兴门站下车，向东</w:t>
      </w:r>
      <w:r>
        <w:rPr>
          <w:rFonts w:eastAsia="仿宋_GB2312"/>
          <w:color w:val="000000"/>
          <w:sz w:val="32"/>
        </w:rPr>
        <w:t>800</w:t>
      </w:r>
      <w:r>
        <w:rPr>
          <w:rFonts w:hint="eastAsia" w:eastAsia="仿宋_GB2312"/>
          <w:color w:val="000000"/>
          <w:sz w:val="32"/>
        </w:rPr>
        <w:t>米。</w:t>
      </w:r>
    </w:p>
    <w:p>
      <w:pPr>
        <w:autoSpaceDN w:val="0"/>
        <w:spacing w:line="360" w:lineRule="auto"/>
        <w:ind w:firstLine="640" w:firstLineChars="200"/>
        <w:rPr>
          <w:rFonts w:eastAsia="仿宋_GB2312"/>
          <w:color w:val="000000"/>
          <w:sz w:val="32"/>
        </w:rPr>
      </w:pPr>
      <w:r>
        <w:rPr>
          <w:rFonts w:hint="eastAsia" w:eastAsia="仿宋_GB2312"/>
          <w:color w:val="000000"/>
          <w:sz w:val="32"/>
        </w:rPr>
        <w:t>乘坐首都机场线（东直门方向）至东直门站，换乘</w:t>
      </w:r>
      <w:r>
        <w:rPr>
          <w:rFonts w:eastAsia="仿宋_GB2312"/>
          <w:color w:val="000000"/>
          <w:sz w:val="32"/>
        </w:rPr>
        <w:t>2</w:t>
      </w:r>
      <w:r>
        <w:rPr>
          <w:rFonts w:hint="eastAsia" w:eastAsia="仿宋_GB2312"/>
          <w:color w:val="000000"/>
          <w:sz w:val="32"/>
        </w:rPr>
        <w:t>号线地铁外环（雍和宫方向）至复兴门地铁站（</w:t>
      </w:r>
      <w:r>
        <w:rPr>
          <w:rFonts w:eastAsia="仿宋_GB2312"/>
          <w:color w:val="000000"/>
          <w:sz w:val="32"/>
        </w:rPr>
        <w:t>A</w:t>
      </w:r>
      <w:r>
        <w:rPr>
          <w:rFonts w:hint="eastAsia" w:eastAsia="仿宋_GB2312"/>
          <w:color w:val="000000"/>
          <w:sz w:val="32"/>
        </w:rPr>
        <w:t>西北口出），向北</w:t>
      </w:r>
      <w:r>
        <w:rPr>
          <w:rFonts w:eastAsia="仿宋_GB2312"/>
          <w:color w:val="000000"/>
          <w:sz w:val="32"/>
        </w:rPr>
        <w:t>900</w:t>
      </w:r>
      <w:r>
        <w:rPr>
          <w:rFonts w:hint="eastAsia" w:eastAsia="仿宋_GB2312"/>
          <w:color w:val="000000"/>
          <w:sz w:val="32"/>
        </w:rPr>
        <w:t>米。</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（二）火车：</w:t>
      </w:r>
    </w:p>
    <w:p>
      <w:pPr>
        <w:autoSpaceDN w:val="0"/>
        <w:spacing w:line="360" w:lineRule="auto"/>
        <w:ind w:firstLine="640" w:firstLineChars="200"/>
        <w:rPr>
          <w:rFonts w:eastAsia="仿宋_GB2312"/>
          <w:color w:val="000000"/>
          <w:sz w:val="30"/>
        </w:rPr>
      </w:pPr>
      <w:r>
        <w:rPr>
          <w:rFonts w:hint="eastAsia" w:eastAsia="仿宋_GB2312"/>
          <w:color w:val="000000"/>
          <w:sz w:val="32"/>
        </w:rPr>
        <w:t>北京站：乘坐</w:t>
      </w:r>
      <w:r>
        <w:rPr>
          <w:rFonts w:eastAsia="仿宋_GB2312"/>
          <w:color w:val="000000"/>
          <w:sz w:val="32"/>
        </w:rPr>
        <w:t>2</w:t>
      </w:r>
      <w:r>
        <w:rPr>
          <w:rFonts w:hint="eastAsia" w:eastAsia="仿宋_GB2312"/>
          <w:color w:val="000000"/>
          <w:sz w:val="32"/>
        </w:rPr>
        <w:t>号线地铁（崇文门方向）至复兴门站（</w:t>
      </w:r>
      <w:r>
        <w:rPr>
          <w:rFonts w:eastAsia="仿宋_GB2312"/>
          <w:color w:val="000000"/>
          <w:sz w:val="32"/>
        </w:rPr>
        <w:t>A</w:t>
      </w:r>
      <w:r>
        <w:rPr>
          <w:rFonts w:hint="eastAsia" w:eastAsia="仿宋_GB2312"/>
          <w:color w:val="000000"/>
          <w:sz w:val="32"/>
        </w:rPr>
        <w:t>口出），向北</w:t>
      </w:r>
      <w:r>
        <w:rPr>
          <w:rFonts w:eastAsia="仿宋_GB2312"/>
          <w:color w:val="000000"/>
          <w:sz w:val="32"/>
        </w:rPr>
        <w:t>900</w:t>
      </w:r>
      <w:r>
        <w:rPr>
          <w:rFonts w:hint="eastAsia" w:eastAsia="仿宋_GB2312"/>
          <w:color w:val="000000"/>
          <w:sz w:val="32"/>
        </w:rPr>
        <w:t>米；</w:t>
      </w:r>
    </w:p>
    <w:p>
      <w:pPr>
        <w:autoSpaceDN w:val="0"/>
        <w:spacing w:line="360" w:lineRule="auto"/>
        <w:ind w:firstLine="640" w:firstLineChars="200"/>
        <w:rPr>
          <w:rFonts w:eastAsia="仿宋_GB2312"/>
          <w:color w:val="000000"/>
          <w:sz w:val="32"/>
        </w:rPr>
      </w:pPr>
      <w:r>
        <w:rPr>
          <w:rFonts w:hint="eastAsia" w:eastAsia="仿宋_GB2312"/>
          <w:color w:val="000000"/>
          <w:sz w:val="32"/>
        </w:rPr>
        <w:t>北京南站：乘坐</w:t>
      </w:r>
      <w:r>
        <w:rPr>
          <w:rFonts w:eastAsia="仿宋_GB2312"/>
          <w:color w:val="000000"/>
          <w:sz w:val="32"/>
        </w:rPr>
        <w:t>4</w:t>
      </w:r>
      <w:r>
        <w:rPr>
          <w:rFonts w:hint="eastAsia" w:eastAsia="仿宋_GB2312"/>
          <w:color w:val="000000"/>
          <w:sz w:val="32"/>
        </w:rPr>
        <w:t>号线地铁（安河桥北方向）至宣武门站，换乘</w:t>
      </w:r>
      <w:r>
        <w:rPr>
          <w:rFonts w:eastAsia="仿宋_GB2312"/>
          <w:color w:val="000000"/>
          <w:sz w:val="32"/>
        </w:rPr>
        <w:t>2</w:t>
      </w:r>
      <w:r>
        <w:rPr>
          <w:rFonts w:hint="eastAsia" w:eastAsia="仿宋_GB2312"/>
          <w:color w:val="000000"/>
          <w:sz w:val="32"/>
        </w:rPr>
        <w:t>号线（长椿街方向）至复兴门站（</w:t>
      </w:r>
      <w:r>
        <w:rPr>
          <w:rFonts w:eastAsia="仿宋_GB2312"/>
          <w:color w:val="000000"/>
          <w:sz w:val="32"/>
        </w:rPr>
        <w:t>A</w:t>
      </w:r>
      <w:r>
        <w:rPr>
          <w:rFonts w:hint="eastAsia" w:eastAsia="仿宋_GB2312"/>
          <w:color w:val="000000"/>
          <w:sz w:val="32"/>
        </w:rPr>
        <w:t>西北口出）</w:t>
      </w:r>
      <w:r>
        <w:rPr>
          <w:rFonts w:eastAsia="仿宋_GB2312"/>
          <w:color w:val="000000"/>
          <w:sz w:val="32"/>
        </w:rPr>
        <w:t>,</w:t>
      </w:r>
      <w:r>
        <w:rPr>
          <w:rFonts w:hint="eastAsia" w:eastAsia="仿宋_GB2312"/>
          <w:color w:val="000000"/>
          <w:sz w:val="32"/>
        </w:rPr>
        <w:t>向北</w:t>
      </w:r>
      <w:r>
        <w:rPr>
          <w:rFonts w:eastAsia="仿宋_GB2312"/>
          <w:color w:val="000000"/>
          <w:sz w:val="32"/>
        </w:rPr>
        <w:t>900</w:t>
      </w:r>
      <w:r>
        <w:rPr>
          <w:rFonts w:hint="eastAsia" w:eastAsia="仿宋_GB2312"/>
          <w:color w:val="000000"/>
          <w:sz w:val="32"/>
        </w:rPr>
        <w:t>米；</w:t>
      </w:r>
    </w:p>
    <w:p>
      <w:pPr>
        <w:autoSpaceDN w:val="0"/>
        <w:spacing w:line="360" w:lineRule="auto"/>
        <w:ind w:firstLine="640" w:firstLineChars="200"/>
        <w:rPr>
          <w:rFonts w:eastAsia="仿宋_GB2312"/>
          <w:color w:val="000000"/>
          <w:sz w:val="32"/>
        </w:rPr>
      </w:pPr>
      <w:r>
        <w:rPr>
          <w:rFonts w:hint="eastAsia" w:eastAsia="仿宋_GB2312"/>
          <w:color w:val="000000"/>
          <w:sz w:val="32"/>
        </w:rPr>
        <w:t>北京西站：乘坐</w:t>
      </w:r>
      <w:r>
        <w:rPr>
          <w:rFonts w:eastAsia="仿宋_GB2312"/>
          <w:color w:val="000000"/>
          <w:sz w:val="32"/>
        </w:rPr>
        <w:t>387</w:t>
      </w:r>
      <w:r>
        <w:rPr>
          <w:rFonts w:hint="eastAsia" w:eastAsia="仿宋_GB2312"/>
          <w:color w:val="000000"/>
          <w:sz w:val="32"/>
        </w:rPr>
        <w:t>、</w:t>
      </w:r>
      <w:r>
        <w:rPr>
          <w:rFonts w:eastAsia="仿宋_GB2312"/>
          <w:color w:val="000000"/>
          <w:sz w:val="32"/>
        </w:rPr>
        <w:t>694</w:t>
      </w:r>
      <w:r>
        <w:rPr>
          <w:rFonts w:hint="eastAsia" w:eastAsia="仿宋_GB2312"/>
          <w:color w:val="000000"/>
          <w:sz w:val="32"/>
        </w:rPr>
        <w:t>路公共汽车至北京儿童医院站，向东</w:t>
      </w:r>
      <w:r>
        <w:rPr>
          <w:rFonts w:eastAsia="仿宋_GB2312"/>
          <w:color w:val="000000"/>
          <w:sz w:val="32"/>
        </w:rPr>
        <w:t>600</w:t>
      </w:r>
      <w:r>
        <w:rPr>
          <w:rFonts w:hint="eastAsia" w:eastAsia="仿宋_GB2312"/>
          <w:color w:val="000000"/>
          <w:sz w:val="32"/>
        </w:rPr>
        <w:t>米。</w:t>
      </w:r>
    </w:p>
    <w:p>
      <w:pPr>
        <w:autoSpaceDN w:val="0"/>
        <w:spacing w:line="360" w:lineRule="auto"/>
        <w:ind w:firstLine="640" w:firstLineChars="200"/>
        <w:rPr>
          <w:rFonts w:eastAsia="黑体"/>
          <w:color w:val="000000"/>
          <w:sz w:val="32"/>
        </w:rPr>
      </w:pPr>
      <w:r>
        <w:rPr>
          <w:rFonts w:hint="eastAsia" w:eastAsia="黑体"/>
          <w:color w:val="000000"/>
          <w:sz w:val="32"/>
        </w:rPr>
        <w:t>五、联系人及联系电话</w:t>
      </w:r>
      <w:r>
        <w:rPr>
          <w:rFonts w:eastAsia="黑体"/>
          <w:color w:val="000000"/>
          <w:sz w:val="32"/>
        </w:rPr>
        <w:t xml:space="preserve"> </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联系人：</w:t>
      </w:r>
      <w:r>
        <w:rPr>
          <w:rFonts w:hint="eastAsia" w:hAnsi="仿宋_GB2312" w:eastAsia="仿宋_GB2312"/>
          <w:color w:val="000000"/>
          <w:sz w:val="32"/>
          <w:lang w:eastAsia="zh-CN"/>
        </w:rPr>
        <w:t>张金磊</w:t>
      </w:r>
      <w:bookmarkStart w:id="1" w:name="_GoBack"/>
      <w:bookmarkEnd w:id="1"/>
      <w:r>
        <w:rPr>
          <w:rFonts w:eastAsia="仿宋_GB2312"/>
          <w:color w:val="000000"/>
          <w:sz w:val="32"/>
        </w:rPr>
        <w:t xml:space="preserve"> </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联系电话：</w:t>
      </w:r>
      <w:r>
        <w:rPr>
          <w:rFonts w:eastAsia="仿宋_GB2312"/>
          <w:color w:val="000000"/>
          <w:sz w:val="32"/>
        </w:rPr>
        <w:t>010-88088060</w:t>
      </w:r>
      <w:r>
        <w:rPr>
          <w:rFonts w:ascii="仿宋_GB2312" w:hAnsi="仿宋_GB2312" w:eastAsia="仿宋_GB2312"/>
          <w:color w:val="000000"/>
          <w:sz w:val="32"/>
        </w:rPr>
        <w:t xml:space="preserve"> </w:t>
      </w:r>
    </w:p>
    <w:p>
      <w:pPr>
        <w:autoSpaceDN w:val="0"/>
        <w:spacing w:line="360" w:lineRule="auto"/>
        <w:ind w:firstLine="640" w:firstLineChars="200"/>
        <w:rPr>
          <w:rFonts w:eastAsia="黑体"/>
          <w:color w:val="000000"/>
          <w:sz w:val="32"/>
        </w:rPr>
      </w:pPr>
      <w:r>
        <w:rPr>
          <w:rFonts w:hint="eastAsia" w:eastAsia="黑体"/>
          <w:color w:val="000000"/>
          <w:sz w:val="32"/>
        </w:rPr>
        <w:t>六、其他注意事项</w:t>
      </w:r>
    </w:p>
    <w:p>
      <w:pPr>
        <w:autoSpaceDN w:val="0"/>
        <w:spacing w:line="360" w:lineRule="auto"/>
        <w:ind w:firstLine="640" w:firstLineChars="200"/>
        <w:rPr>
          <w:rFonts w:eastAsia="仿宋_GB2312"/>
          <w:color w:val="000000"/>
          <w:kern w:val="0"/>
          <w:sz w:val="32"/>
        </w:rPr>
      </w:pPr>
      <w:r>
        <w:rPr>
          <w:rFonts w:hint="eastAsia" w:hAnsi="仿宋_GB2312" w:eastAsia="仿宋_GB2312"/>
          <w:sz w:val="32"/>
          <w:lang w:val="zh-CN"/>
        </w:rPr>
        <w:t>关于面试原则、方式、考察</w:t>
      </w:r>
      <w:r>
        <w:rPr>
          <w:rFonts w:hint="eastAsia" w:hAnsi="仿宋_GB2312" w:eastAsia="仿宋_GB2312"/>
          <w:sz w:val="32"/>
        </w:rPr>
        <w:t>（</w:t>
      </w:r>
      <w:r>
        <w:rPr>
          <w:rFonts w:hint="eastAsia" w:hAnsi="仿宋_GB2312" w:eastAsia="仿宋_GB2312"/>
          <w:sz w:val="32"/>
          <w:lang w:val="zh-CN"/>
        </w:rPr>
        <w:t>体检</w:t>
      </w:r>
      <w:r>
        <w:rPr>
          <w:rFonts w:hint="eastAsia" w:hAnsi="仿宋_GB2312" w:eastAsia="仿宋_GB2312"/>
          <w:sz w:val="32"/>
        </w:rPr>
        <w:t>）</w:t>
      </w:r>
      <w:r>
        <w:rPr>
          <w:rFonts w:hint="eastAsia" w:hAnsi="仿宋_GB2312" w:eastAsia="仿宋_GB2312"/>
          <w:sz w:val="32"/>
          <w:lang w:val="zh-CN"/>
        </w:rPr>
        <w:t>人选产生办法等事项参见中国证监会网站</w:t>
      </w:r>
      <w:r>
        <w:rPr>
          <w:rFonts w:hint="eastAsia" w:hAnsi="仿宋_GB2312"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hint="eastAsia" w:hAnsi="仿宋_GB2312" w:eastAsia="仿宋_GB2312"/>
          <w:sz w:val="32"/>
        </w:rPr>
        <w:t>）</w:t>
      </w:r>
      <w:r>
        <w:rPr>
          <w:rFonts w:hint="eastAsia" w:hAnsi="仿宋_GB2312" w:eastAsia="仿宋_GB2312"/>
          <w:sz w:val="32"/>
          <w:lang w:val="zh-CN"/>
        </w:rPr>
        <w:t>发布的</w:t>
      </w:r>
      <w:r>
        <w:rPr>
          <w:rFonts w:hint="eastAsia" w:hAnsi="仿宋_GB2312" w:eastAsia="仿宋_GB2312"/>
          <w:b/>
          <w:sz w:val="32"/>
          <w:lang w:val="zh-CN"/>
        </w:rPr>
        <w:t>《中国证监会关于</w:t>
      </w:r>
      <w:r>
        <w:rPr>
          <w:rFonts w:eastAsia="仿宋_GB2312"/>
          <w:b/>
          <w:sz w:val="32"/>
        </w:rPr>
        <w:t>2021</w:t>
      </w:r>
      <w:r>
        <w:rPr>
          <w:rFonts w:hint="eastAsia" w:eastAsia="仿宋_GB2312"/>
          <w:b/>
          <w:sz w:val="32"/>
        </w:rPr>
        <w:t>年</w:t>
      </w:r>
      <w:r>
        <w:rPr>
          <w:rFonts w:hint="eastAsia" w:hAnsi="仿宋_GB2312" w:eastAsia="仿宋_GB2312"/>
          <w:b/>
          <w:sz w:val="32"/>
          <w:lang w:val="zh-CN"/>
        </w:rPr>
        <w:t>度考试录用参照公务员法管理事业单位工作人员招录面试工作安排的公告》</w:t>
      </w:r>
      <w:r>
        <w:rPr>
          <w:rFonts w:hint="eastAsia" w:hAnsi="仿宋_GB2312" w:eastAsia="仿宋_GB2312"/>
          <w:sz w:val="32"/>
          <w:lang w:val="zh-CN"/>
        </w:rPr>
        <w:t>。</w:t>
      </w:r>
    </w:p>
    <w:p>
      <w:pPr>
        <w:autoSpaceDN w:val="0"/>
        <w:spacing w:line="360" w:lineRule="auto"/>
        <w:ind w:firstLine="640" w:firstLineChars="200"/>
        <w:rPr>
          <w:rFonts w:eastAsia="仿宋_GB2312"/>
          <w:color w:val="000000"/>
          <w:kern w:val="0"/>
          <w:sz w:val="32"/>
        </w:rPr>
      </w:pPr>
    </w:p>
    <w:p>
      <w:pPr>
        <w:autoSpaceDN w:val="0"/>
        <w:spacing w:line="360" w:lineRule="auto"/>
        <w:ind w:firstLine="640" w:firstLineChars="200"/>
        <w:rPr>
          <w:rFonts w:hAnsi="仿宋_GB2312" w:eastAsia="仿宋_GB2312"/>
          <w:sz w:val="32"/>
        </w:rPr>
      </w:pPr>
      <w:r>
        <w:rPr>
          <w:rFonts w:hint="eastAsia" w:eastAsia="仿宋_GB2312"/>
          <w:color w:val="000000"/>
          <w:kern w:val="0"/>
          <w:sz w:val="32"/>
        </w:rPr>
        <w:t>附件：</w:t>
      </w:r>
      <w:r>
        <w:rPr>
          <w:rFonts w:eastAsia="仿宋_GB2312"/>
          <w:color w:val="000000"/>
          <w:kern w:val="0"/>
          <w:sz w:val="32"/>
        </w:rPr>
        <w:t>1.</w:t>
      </w:r>
      <w:r>
        <w:rPr>
          <w:rFonts w:hint="eastAsia" w:hAnsi="仿宋_GB2312" w:eastAsia="仿宋_GB2312"/>
          <w:sz w:val="32"/>
        </w:rPr>
        <w:t>放弃面试资格声明</w:t>
      </w:r>
    </w:p>
    <w:p>
      <w:pPr>
        <w:autoSpaceDN w:val="0"/>
        <w:spacing w:line="360" w:lineRule="auto"/>
        <w:ind w:firstLine="1600" w:firstLineChars="500"/>
        <w:rPr>
          <w:rFonts w:hAnsi="仿宋_GB2312" w:eastAsia="仿宋_GB2312"/>
          <w:sz w:val="32"/>
        </w:rPr>
      </w:pPr>
      <w:r>
        <w:rPr>
          <w:rFonts w:hAnsi="仿宋_GB2312" w:eastAsia="仿宋_GB2312"/>
          <w:sz w:val="32"/>
        </w:rPr>
        <w:t>2.</w:t>
      </w:r>
      <w:r>
        <w:rPr>
          <w:rFonts w:hint="eastAsia" w:hAnsi="仿宋_GB2312" w:eastAsia="仿宋_GB2312"/>
          <w:sz w:val="32"/>
        </w:rPr>
        <w:t>单位推荐信</w:t>
      </w:r>
    </w:p>
    <w:p>
      <w:pPr>
        <w:autoSpaceDN w:val="0"/>
        <w:spacing w:line="360" w:lineRule="auto"/>
        <w:ind w:firstLine="1600" w:firstLineChars="500"/>
        <w:rPr>
          <w:rFonts w:hAnsi="仿宋_GB2312" w:eastAsia="仿宋_GB2312"/>
          <w:sz w:val="32"/>
        </w:rPr>
      </w:pPr>
      <w:r>
        <w:rPr>
          <w:rFonts w:hAnsi="仿宋_GB2312" w:eastAsia="仿宋_GB2312"/>
          <w:sz w:val="32"/>
        </w:rPr>
        <w:t>3.</w:t>
      </w:r>
      <w:r>
        <w:rPr>
          <w:rFonts w:hint="eastAsia" w:hAnsi="仿宋_GB2312" w:eastAsia="仿宋_GB2312"/>
          <w:sz w:val="32"/>
        </w:rPr>
        <w:t>待业情况说明</w:t>
      </w:r>
    </w:p>
    <w:p>
      <w:pPr>
        <w:autoSpaceDN w:val="0"/>
        <w:spacing w:line="360" w:lineRule="auto"/>
        <w:ind w:firstLine="640" w:firstLineChars="200"/>
        <w:rPr>
          <w:rFonts w:hAnsi="仿宋_GB2312" w:eastAsia="仿宋_GB2312"/>
          <w:sz w:val="32"/>
        </w:rPr>
      </w:pPr>
    </w:p>
    <w:p>
      <w:pPr>
        <w:autoSpaceDN w:val="0"/>
        <w:spacing w:line="360" w:lineRule="auto"/>
        <w:ind w:firstLine="640" w:firstLineChars="200"/>
        <w:rPr>
          <w:rFonts w:eastAsia="仿宋_GB2312"/>
          <w:color w:val="000000"/>
          <w:kern w:val="0"/>
          <w:sz w:val="32"/>
        </w:rPr>
      </w:pPr>
    </w:p>
    <w:p>
      <w:pPr>
        <w:autoSpaceDN w:val="0"/>
        <w:spacing w:line="360" w:lineRule="auto"/>
        <w:ind w:right="95" w:firstLine="420"/>
        <w:jc w:val="right"/>
        <w:textAlignment w:val="baseline"/>
        <w:rPr>
          <w:rFonts w:eastAsia="仿宋_GB2312"/>
          <w:color w:val="000000"/>
          <w:sz w:val="32"/>
        </w:rPr>
      </w:pPr>
      <w:r>
        <w:rPr>
          <w:rFonts w:hint="eastAsia" w:hAnsi="仿宋_GB2312" w:eastAsia="仿宋_GB2312"/>
          <w:color w:val="000000"/>
          <w:sz w:val="32"/>
        </w:rPr>
        <w:t>中国证券监督管理委员会</w:t>
      </w:r>
      <w:r>
        <w:rPr>
          <w:rFonts w:hint="eastAsia" w:eastAsia="仿宋_GB2312"/>
          <w:color w:val="000000"/>
          <w:sz w:val="32"/>
        </w:rPr>
        <w:t>北京</w:t>
      </w:r>
      <w:r>
        <w:rPr>
          <w:rFonts w:hint="eastAsia" w:hAnsi="仿宋_GB2312" w:eastAsia="仿宋_GB2312"/>
          <w:color w:val="000000"/>
          <w:sz w:val="32"/>
        </w:rPr>
        <w:t>监管局</w:t>
      </w:r>
    </w:p>
    <w:p>
      <w:pPr>
        <w:autoSpaceDN w:val="0"/>
        <w:spacing w:line="360" w:lineRule="auto"/>
        <w:ind w:right="1286" w:firstLine="420"/>
        <w:jc w:val="left"/>
        <w:textAlignment w:val="baseline"/>
      </w:pPr>
      <w:r>
        <w:rPr>
          <w:rFonts w:eastAsia="仿宋_GB2312"/>
          <w:color w:val="000000"/>
          <w:sz w:val="32"/>
        </w:rPr>
        <w:t xml:space="preserve">                          2021</w:t>
      </w:r>
      <w:r>
        <w:rPr>
          <w:rFonts w:hint="eastAsia" w:hAnsi="仿宋_GB2312" w:eastAsia="仿宋_GB2312"/>
          <w:color w:val="000000"/>
          <w:sz w:val="32"/>
        </w:rPr>
        <w:t>年</w:t>
      </w:r>
      <w:r>
        <w:rPr>
          <w:rFonts w:hAnsi="仿宋_GB2312" w:eastAsia="仿宋_GB2312"/>
          <w:color w:val="000000"/>
          <w:sz w:val="32"/>
        </w:rPr>
        <w:t>3</w:t>
      </w:r>
      <w:r>
        <w:rPr>
          <w:rFonts w:hint="eastAsia" w:hAnsi="仿宋_GB2312" w:eastAsia="仿宋_GB2312"/>
          <w:color w:val="000000"/>
          <w:sz w:val="32"/>
        </w:rPr>
        <w:t>月</w:t>
      </w:r>
      <w:r>
        <w:rPr>
          <w:rFonts w:hint="eastAsia" w:eastAsia="仿宋_GB2312"/>
          <w:color w:val="000000"/>
          <w:sz w:val="32"/>
          <w:lang w:val="en-US" w:eastAsia="zh-CN"/>
        </w:rPr>
        <w:t>4</w:t>
      </w:r>
      <w:r>
        <w:rPr>
          <w:rFonts w:hint="eastAsia" w:hAnsi="仿宋_GB2312" w:eastAsia="仿宋_GB2312"/>
          <w:color w:val="000000"/>
          <w:sz w:val="32"/>
        </w:rPr>
        <w:t>日</w:t>
      </w:r>
    </w:p>
    <w:sectPr>
      <w:footerReference r:id="rId4" w:type="first"/>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fldChar w:fldCharType="begin"/>
    </w:r>
    <w:r>
      <w:instrText xml:space="preserve"> PAGE  </w:instrText>
    </w:r>
    <w:r>
      <w:fldChar w:fldCharType="separate"/>
    </w:r>
    <w: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fldChar w:fldCharType="begin"/>
    </w:r>
    <w:r>
      <w:instrText xml:space="preserve"> PAGE  </w:instrText>
    </w:r>
    <w:r>
      <w:fldChar w:fldCharType="separate"/>
    </w:r>
    <w: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700"/>
    <w:rsid w:val="00081AAA"/>
    <w:rsid w:val="00151700"/>
    <w:rsid w:val="001F285D"/>
    <w:rsid w:val="00235423"/>
    <w:rsid w:val="00346084"/>
    <w:rsid w:val="004D5C9A"/>
    <w:rsid w:val="005816FE"/>
    <w:rsid w:val="005F1422"/>
    <w:rsid w:val="006644CE"/>
    <w:rsid w:val="007A26DA"/>
    <w:rsid w:val="008311E1"/>
    <w:rsid w:val="008A0640"/>
    <w:rsid w:val="009830B7"/>
    <w:rsid w:val="00985888"/>
    <w:rsid w:val="00B748E8"/>
    <w:rsid w:val="00B8642E"/>
    <w:rsid w:val="00BB3CA6"/>
    <w:rsid w:val="00CC2E34"/>
    <w:rsid w:val="00D41D42"/>
    <w:rsid w:val="00D9514B"/>
    <w:rsid w:val="00E2477C"/>
    <w:rsid w:val="00E55A1C"/>
    <w:rsid w:val="00ED67F4"/>
    <w:rsid w:val="00F21609"/>
    <w:rsid w:val="01C0665E"/>
    <w:rsid w:val="06F03F17"/>
    <w:rsid w:val="0B0843AD"/>
    <w:rsid w:val="0E332B52"/>
    <w:rsid w:val="0EA57A0F"/>
    <w:rsid w:val="0EEA56B0"/>
    <w:rsid w:val="10C0294F"/>
    <w:rsid w:val="122215B1"/>
    <w:rsid w:val="13EE396A"/>
    <w:rsid w:val="13FC0F90"/>
    <w:rsid w:val="143A4C40"/>
    <w:rsid w:val="16FB6288"/>
    <w:rsid w:val="185F2680"/>
    <w:rsid w:val="1A240419"/>
    <w:rsid w:val="1B4C7357"/>
    <w:rsid w:val="20E21D79"/>
    <w:rsid w:val="23F6757A"/>
    <w:rsid w:val="24AB061B"/>
    <w:rsid w:val="268F41DE"/>
    <w:rsid w:val="28DB1797"/>
    <w:rsid w:val="29F06409"/>
    <w:rsid w:val="2A1A0595"/>
    <w:rsid w:val="2A5E4065"/>
    <w:rsid w:val="2FA243B5"/>
    <w:rsid w:val="2FA72172"/>
    <w:rsid w:val="31074D22"/>
    <w:rsid w:val="33A66B6D"/>
    <w:rsid w:val="353E4197"/>
    <w:rsid w:val="35E120E2"/>
    <w:rsid w:val="36461A92"/>
    <w:rsid w:val="368C14F2"/>
    <w:rsid w:val="39461D1B"/>
    <w:rsid w:val="3BF30192"/>
    <w:rsid w:val="3D8C152C"/>
    <w:rsid w:val="3DED1C26"/>
    <w:rsid w:val="3E821D66"/>
    <w:rsid w:val="406E4A93"/>
    <w:rsid w:val="46AA02F9"/>
    <w:rsid w:val="4D4E2113"/>
    <w:rsid w:val="528E23FA"/>
    <w:rsid w:val="5340230E"/>
    <w:rsid w:val="54242527"/>
    <w:rsid w:val="548E433A"/>
    <w:rsid w:val="54FE7C70"/>
    <w:rsid w:val="56872CBB"/>
    <w:rsid w:val="57606ADE"/>
    <w:rsid w:val="59F30AB9"/>
    <w:rsid w:val="5EB37CFF"/>
    <w:rsid w:val="5EDB02EC"/>
    <w:rsid w:val="61095F26"/>
    <w:rsid w:val="61393FCE"/>
    <w:rsid w:val="62464404"/>
    <w:rsid w:val="64833619"/>
    <w:rsid w:val="65077522"/>
    <w:rsid w:val="670005D4"/>
    <w:rsid w:val="67EF169A"/>
    <w:rsid w:val="68235385"/>
    <w:rsid w:val="6B267C84"/>
    <w:rsid w:val="6BDB39F5"/>
    <w:rsid w:val="6E9D1E28"/>
    <w:rsid w:val="700C565C"/>
    <w:rsid w:val="70535E38"/>
    <w:rsid w:val="70C85EE2"/>
    <w:rsid w:val="71415C50"/>
    <w:rsid w:val="71D875BC"/>
    <w:rsid w:val="747A3814"/>
    <w:rsid w:val="7494072B"/>
    <w:rsid w:val="77275E56"/>
    <w:rsid w:val="7A751CC8"/>
    <w:rsid w:val="7E4F6BBE"/>
    <w:rsid w:val="7FF548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9"/>
    <w:uiPriority w:val="99"/>
    <w:pPr>
      <w:tabs>
        <w:tab w:val="center" w:pos="4153"/>
        <w:tab w:val="right" w:pos="8306"/>
      </w:tabs>
      <w:snapToGrid w:val="0"/>
      <w:jc w:val="left"/>
    </w:pPr>
    <w:rPr>
      <w:sz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Comment Text Char"/>
    <w:basedOn w:val="6"/>
    <w:link w:val="2"/>
    <w:semiHidden/>
    <w:qFormat/>
    <w:locked/>
    <w:uiPriority w:val="99"/>
    <w:rPr>
      <w:rFonts w:cs="Times New Roman"/>
      <w:sz w:val="20"/>
      <w:szCs w:val="20"/>
    </w:rPr>
  </w:style>
  <w:style w:type="character" w:customStyle="1" w:styleId="9">
    <w:name w:val="Footer Char"/>
    <w:basedOn w:val="6"/>
    <w:link w:val="4"/>
    <w:semiHidden/>
    <w:qFormat/>
    <w:locked/>
    <w:uiPriority w:val="99"/>
    <w:rPr>
      <w:rFonts w:cs="Times New Roman"/>
      <w:sz w:val="18"/>
      <w:szCs w:val="18"/>
    </w:rPr>
  </w:style>
  <w:style w:type="character" w:customStyle="1" w:styleId="10">
    <w:name w:val="Header Char"/>
    <w:basedOn w:val="6"/>
    <w:link w:val="5"/>
    <w:qFormat/>
    <w:locked/>
    <w:uiPriority w:val="99"/>
    <w:rPr>
      <w:rFonts w:cs="Times New Roman"/>
      <w:kern w:val="2"/>
      <w:sz w:val="18"/>
      <w:szCs w:val="18"/>
    </w:rPr>
  </w:style>
  <w:style w:type="paragraph" w:customStyle="1" w:styleId="11">
    <w:name w:val="p0"/>
    <w:basedOn w:val="1"/>
    <w:uiPriority w:val="99"/>
    <w:pPr>
      <w:widowControl/>
    </w:pPr>
    <w:rPr>
      <w:kern w:val="0"/>
      <w:szCs w:val="21"/>
    </w:rPr>
  </w:style>
  <w:style w:type="character" w:customStyle="1" w:styleId="12">
    <w:name w:val="Balloon Text Char"/>
    <w:basedOn w:val="6"/>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CSRC</Company>
  <Pages>5</Pages>
  <Words>318</Words>
  <Characters>1813</Characters>
  <Lines>0</Lines>
  <Paragraphs>0</Paragraphs>
  <TotalTime>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2021-02-23T02:42:00Z</dcterms:created>
  <dc:creator>CSRC</dc:creator>
  <cp:lastModifiedBy>郝俊杰</cp:lastModifiedBy>
  <cp:lastPrinted>2017-02-03T02:57:00Z</cp:lastPrinted>
  <dcterms:modified xsi:type="dcterms:W3CDTF">2021-03-04T03:31:21Z</dcterms:modified>
  <dc:title>中国证监会北京监管局关于2015年度录用参照公务员法管理事业单位工作人员面试工作安排的公告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